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9638"/>
      </w:tblGrid>
      <w:tr w:rsidR="006C187C" w:rsidRPr="00041799" w14:paraId="0CBC5395" w14:textId="77777777" w:rsidTr="008E798B">
        <w:trPr>
          <w:trHeight w:val="4774"/>
        </w:trPr>
        <w:tc>
          <w:tcPr>
            <w:tcW w:w="9638" w:type="dxa"/>
            <w:vAlign w:val="center"/>
          </w:tcPr>
          <w:p w14:paraId="478B12C6" w14:textId="77777777" w:rsidR="006C187C" w:rsidRPr="00041799" w:rsidRDefault="42766267" w:rsidP="42766267">
            <w:pPr>
              <w:jc w:val="center"/>
              <w:rPr>
                <w:rFonts w:cs="Calibri"/>
              </w:rPr>
            </w:pPr>
            <w:bookmarkStart w:id="0" w:name="_GoBack"/>
            <w:bookmarkEnd w:id="0"/>
            <w:r w:rsidRPr="00041799">
              <w:rPr>
                <w:rFonts w:eastAsia="Times New Roman" w:cs="Calibri"/>
                <w:sz w:val="80"/>
                <w:szCs w:val="80"/>
              </w:rPr>
              <w:t>Whistle Blowing Policy</w:t>
            </w:r>
          </w:p>
        </w:tc>
      </w:tr>
    </w:tbl>
    <w:p w14:paraId="30A45B04" w14:textId="0361868A" w:rsidR="00604330" w:rsidRDefault="00604330" w:rsidP="00604330">
      <w:pPr>
        <w:jc w:val="right"/>
      </w:pPr>
      <w:r>
        <w:t xml:space="preserve">Version: </w:t>
      </w:r>
      <w:r w:rsidR="007E0BBF">
        <w:t>2</w:t>
      </w:r>
      <w:r>
        <w:t>.0</w:t>
      </w:r>
    </w:p>
    <w:p w14:paraId="2C447807" w14:textId="77777777" w:rsidR="00604330" w:rsidRDefault="00604330" w:rsidP="00604330"/>
    <w:tbl>
      <w:tblPr>
        <w:tblStyle w:val="TableGrid"/>
        <w:tblW w:w="0" w:type="auto"/>
        <w:tblLook w:val="04A0" w:firstRow="1" w:lastRow="0" w:firstColumn="1" w:lastColumn="0" w:noHBand="0" w:noVBand="1"/>
      </w:tblPr>
      <w:tblGrid>
        <w:gridCol w:w="4269"/>
        <w:gridCol w:w="5359"/>
      </w:tblGrid>
      <w:tr w:rsidR="00604330" w14:paraId="5D487349" w14:textId="77777777" w:rsidTr="00604330">
        <w:trPr>
          <w:trHeight w:val="397"/>
        </w:trPr>
        <w:tc>
          <w:tcPr>
            <w:tcW w:w="4269" w:type="dxa"/>
            <w:tcBorders>
              <w:top w:val="single" w:sz="4" w:space="0" w:color="auto"/>
              <w:left w:val="single" w:sz="4" w:space="0" w:color="auto"/>
              <w:bottom w:val="single" w:sz="4" w:space="0" w:color="auto"/>
              <w:right w:val="single" w:sz="4" w:space="0" w:color="auto"/>
            </w:tcBorders>
            <w:vAlign w:val="center"/>
            <w:hideMark/>
          </w:tcPr>
          <w:p w14:paraId="59BD7AA2" w14:textId="77777777" w:rsidR="00604330" w:rsidRDefault="00604330">
            <w:r>
              <w:t>Adopted by The OWLS Academy Trust on</w:t>
            </w:r>
          </w:p>
        </w:tc>
        <w:tc>
          <w:tcPr>
            <w:tcW w:w="5359" w:type="dxa"/>
            <w:tcBorders>
              <w:top w:val="single" w:sz="4" w:space="0" w:color="auto"/>
              <w:left w:val="single" w:sz="4" w:space="0" w:color="auto"/>
              <w:bottom w:val="single" w:sz="4" w:space="0" w:color="auto"/>
              <w:right w:val="single" w:sz="4" w:space="0" w:color="auto"/>
            </w:tcBorders>
            <w:vAlign w:val="center"/>
            <w:hideMark/>
          </w:tcPr>
          <w:p w14:paraId="55168DBD" w14:textId="24654E5F" w:rsidR="00604330" w:rsidRDefault="00604330" w:rsidP="007041D5">
            <w:pPr>
              <w:jc w:val="left"/>
              <w:rPr>
                <w:rFonts w:eastAsia="Calibri" w:cs="Calibri"/>
                <w:color w:val="000000" w:themeColor="text1"/>
              </w:rPr>
            </w:pPr>
          </w:p>
        </w:tc>
      </w:tr>
      <w:tr w:rsidR="00604330" w14:paraId="3F3CDC69" w14:textId="77777777" w:rsidTr="00604330">
        <w:trPr>
          <w:trHeight w:val="397"/>
        </w:trPr>
        <w:tc>
          <w:tcPr>
            <w:tcW w:w="4269" w:type="dxa"/>
            <w:tcBorders>
              <w:top w:val="single" w:sz="4" w:space="0" w:color="auto"/>
              <w:left w:val="single" w:sz="4" w:space="0" w:color="auto"/>
              <w:bottom w:val="single" w:sz="4" w:space="0" w:color="auto"/>
              <w:right w:val="single" w:sz="4" w:space="0" w:color="auto"/>
            </w:tcBorders>
            <w:vAlign w:val="center"/>
            <w:hideMark/>
          </w:tcPr>
          <w:p w14:paraId="3F7B9960" w14:textId="77777777" w:rsidR="00604330" w:rsidRDefault="00604330">
            <w:r>
              <w:t>Date of Last Review</w:t>
            </w:r>
          </w:p>
        </w:tc>
        <w:tc>
          <w:tcPr>
            <w:tcW w:w="5359" w:type="dxa"/>
            <w:tcBorders>
              <w:top w:val="single" w:sz="4" w:space="0" w:color="auto"/>
              <w:left w:val="single" w:sz="4" w:space="0" w:color="auto"/>
              <w:bottom w:val="single" w:sz="4" w:space="0" w:color="auto"/>
              <w:right w:val="single" w:sz="4" w:space="0" w:color="auto"/>
            </w:tcBorders>
            <w:vAlign w:val="center"/>
          </w:tcPr>
          <w:p w14:paraId="03B7DA43" w14:textId="753EE827" w:rsidR="00604330" w:rsidRDefault="007041D5">
            <w:pPr>
              <w:jc w:val="left"/>
              <w:rPr>
                <w:rFonts w:eastAsia="Calibri" w:cs="Calibri"/>
                <w:color w:val="000000" w:themeColor="text1"/>
              </w:rPr>
            </w:pPr>
            <w:r>
              <w:rPr>
                <w:rFonts w:eastAsia="Calibri" w:cs="Calibri"/>
                <w:color w:val="000000" w:themeColor="text1"/>
              </w:rPr>
              <w:t>May 202</w:t>
            </w:r>
            <w:r w:rsidR="00EB0550">
              <w:rPr>
                <w:rFonts w:eastAsia="Calibri" w:cs="Calibri"/>
                <w:color w:val="000000" w:themeColor="text1"/>
              </w:rPr>
              <w:t>5</w:t>
            </w:r>
          </w:p>
        </w:tc>
      </w:tr>
      <w:tr w:rsidR="00604330" w14:paraId="4CC70E2A" w14:textId="77777777" w:rsidTr="00604330">
        <w:trPr>
          <w:trHeight w:val="397"/>
        </w:trPr>
        <w:tc>
          <w:tcPr>
            <w:tcW w:w="4269" w:type="dxa"/>
            <w:tcBorders>
              <w:top w:val="single" w:sz="4" w:space="0" w:color="auto"/>
              <w:left w:val="single" w:sz="4" w:space="0" w:color="auto"/>
              <w:bottom w:val="single" w:sz="4" w:space="0" w:color="auto"/>
              <w:right w:val="single" w:sz="4" w:space="0" w:color="auto"/>
            </w:tcBorders>
            <w:vAlign w:val="center"/>
            <w:hideMark/>
          </w:tcPr>
          <w:p w14:paraId="1CE07818" w14:textId="77777777" w:rsidR="00604330" w:rsidRDefault="00604330">
            <w:r>
              <w:t>Next Review Due</w:t>
            </w:r>
          </w:p>
        </w:tc>
        <w:tc>
          <w:tcPr>
            <w:tcW w:w="5359" w:type="dxa"/>
            <w:tcBorders>
              <w:top w:val="single" w:sz="4" w:space="0" w:color="auto"/>
              <w:left w:val="single" w:sz="4" w:space="0" w:color="auto"/>
              <w:bottom w:val="single" w:sz="4" w:space="0" w:color="auto"/>
              <w:right w:val="single" w:sz="4" w:space="0" w:color="auto"/>
            </w:tcBorders>
            <w:vAlign w:val="center"/>
            <w:hideMark/>
          </w:tcPr>
          <w:p w14:paraId="6A6C034A" w14:textId="52318AF8" w:rsidR="00604330" w:rsidRDefault="007041D5">
            <w:pPr>
              <w:jc w:val="left"/>
              <w:rPr>
                <w:rFonts w:eastAsia="Calibri" w:cs="Calibri"/>
                <w:color w:val="000000" w:themeColor="text1"/>
              </w:rPr>
            </w:pPr>
            <w:r>
              <w:rPr>
                <w:rFonts w:eastAsia="Calibri" w:cs="Calibri"/>
                <w:color w:val="000000" w:themeColor="text1"/>
              </w:rPr>
              <w:t>May 202</w:t>
            </w:r>
            <w:r w:rsidR="00EB0550">
              <w:rPr>
                <w:rFonts w:eastAsia="Calibri" w:cs="Calibri"/>
                <w:color w:val="000000" w:themeColor="text1"/>
              </w:rPr>
              <w:t>6</w:t>
            </w:r>
          </w:p>
        </w:tc>
      </w:tr>
    </w:tbl>
    <w:p w14:paraId="0B774AC3" w14:textId="77777777" w:rsidR="00604330" w:rsidRDefault="00604330" w:rsidP="00604330">
      <w:pPr>
        <w:rPr>
          <w:lang w:eastAsia="en-GB"/>
        </w:rPr>
      </w:pPr>
    </w:p>
    <w:p w14:paraId="7A7BC4B9" w14:textId="77777777" w:rsidR="00604330" w:rsidRDefault="00604330" w:rsidP="00604330">
      <w:pPr>
        <w:pStyle w:val="Heading3"/>
        <w:rPr>
          <w:b w:val="0"/>
        </w:rPr>
      </w:pPr>
      <w:r>
        <w:t>Version Control</w:t>
      </w:r>
      <w:r>
        <w:rPr>
          <w:b w:val="0"/>
        </w:rPr>
        <w:t>:</w:t>
      </w:r>
    </w:p>
    <w:p w14:paraId="7936DBA6" w14:textId="77777777" w:rsidR="00604330" w:rsidRDefault="00604330" w:rsidP="00604330">
      <w:pPr>
        <w:pStyle w:val="ListParagraph"/>
        <w:numPr>
          <w:ilvl w:val="0"/>
          <w:numId w:val="15"/>
        </w:numPr>
        <w:spacing w:before="120" w:after="0"/>
      </w:pPr>
      <w:r>
        <w:t xml:space="preserve">Minor adjustments should be indicated by changing the number after the full-stop and will </w:t>
      </w:r>
      <w:r>
        <w:rPr>
          <w:u w:val="single"/>
        </w:rPr>
        <w:t>not</w:t>
      </w:r>
      <w:r>
        <w:t xml:space="preserve"> change the adoption date.  Such changes will be noted, and approved by Trustees using the Review History</w:t>
      </w:r>
    </w:p>
    <w:p w14:paraId="4895659E" w14:textId="77777777" w:rsidR="00604330" w:rsidRDefault="00604330" w:rsidP="00604330">
      <w:pPr>
        <w:pStyle w:val="ListParagraph"/>
        <w:numPr>
          <w:ilvl w:val="0"/>
          <w:numId w:val="15"/>
        </w:numPr>
        <w:spacing w:before="120" w:after="0"/>
      </w:pPr>
      <w:r>
        <w:t>More significant adjustments should be indicated by changing to the next whole number (i.e. version 1.12 would move to version 2.0 after a significant change) and would then need to be formally adopted.</w:t>
      </w:r>
    </w:p>
    <w:p w14:paraId="2668310C" w14:textId="77777777" w:rsidR="00604330" w:rsidRDefault="00604330" w:rsidP="00604330">
      <w:pPr>
        <w:spacing w:line="276" w:lineRule="auto"/>
        <w:jc w:val="left"/>
        <w:rPr>
          <w:lang w:val="en-US"/>
        </w:rPr>
      </w:pPr>
      <w:r>
        <w:rPr>
          <w:lang w:val="en-US"/>
        </w:rPr>
        <w:br w:type="page"/>
      </w:r>
    </w:p>
    <w:p w14:paraId="062E5A40" w14:textId="77777777" w:rsidR="00604330" w:rsidRDefault="00604330" w:rsidP="00604330">
      <w:pPr>
        <w:pStyle w:val="Heading3"/>
      </w:pPr>
      <w:r>
        <w:lastRenderedPageBreak/>
        <w:t>Review History</w:t>
      </w:r>
    </w:p>
    <w:tbl>
      <w:tblPr>
        <w:tblStyle w:val="TableGrid"/>
        <w:tblW w:w="0" w:type="auto"/>
        <w:tblCellMar>
          <w:top w:w="57" w:type="dxa"/>
          <w:bottom w:w="57" w:type="dxa"/>
        </w:tblCellMar>
        <w:tblLook w:val="04A0" w:firstRow="1" w:lastRow="0" w:firstColumn="1" w:lastColumn="0" w:noHBand="0" w:noVBand="1"/>
      </w:tblPr>
      <w:tblGrid>
        <w:gridCol w:w="1220"/>
        <w:gridCol w:w="2082"/>
        <w:gridCol w:w="4954"/>
        <w:gridCol w:w="1372"/>
      </w:tblGrid>
      <w:tr w:rsidR="00604330" w14:paraId="459DE73F" w14:textId="77777777" w:rsidTr="00604330">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90844" w14:textId="77777777" w:rsidR="00604330" w:rsidRDefault="00604330">
            <w:pPr>
              <w:jc w:val="left"/>
              <w:rPr>
                <w:b/>
                <w:lang w:val="en-US"/>
              </w:rPr>
            </w:pPr>
            <w:r>
              <w:rPr>
                <w:b/>
                <w:lang w:val="en-US"/>
              </w:rPr>
              <w:t>Date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CEE953" w14:textId="77777777" w:rsidR="00604330" w:rsidRDefault="00604330">
            <w:pPr>
              <w:jc w:val="left"/>
              <w:rPr>
                <w:b/>
                <w:lang w:val="en-US"/>
              </w:rPr>
            </w:pPr>
            <w:r>
              <w:rPr>
                <w:b/>
                <w:lang w:val="en-US"/>
              </w:rPr>
              <w:t>By</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DA0013" w14:textId="77777777" w:rsidR="00604330" w:rsidRDefault="00604330">
            <w:pPr>
              <w:jc w:val="left"/>
              <w:rPr>
                <w:b/>
                <w:lang w:val="en-US"/>
              </w:rPr>
            </w:pPr>
            <w:r>
              <w:rPr>
                <w:b/>
                <w:lang w:val="en-US"/>
              </w:rPr>
              <w:t>Changes Made</w:t>
            </w:r>
          </w:p>
        </w:tc>
        <w:tc>
          <w:tcPr>
            <w:tcW w:w="1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1BA8A" w14:textId="77777777" w:rsidR="00604330" w:rsidRDefault="00604330">
            <w:pPr>
              <w:jc w:val="left"/>
              <w:rPr>
                <w:b/>
                <w:lang w:val="en-US"/>
              </w:rPr>
            </w:pPr>
            <w:r>
              <w:rPr>
                <w:b/>
                <w:lang w:val="en-US"/>
              </w:rPr>
              <w:t>Approved by Trustees</w:t>
            </w:r>
          </w:p>
        </w:tc>
      </w:tr>
      <w:tr w:rsidR="00604330" w14:paraId="559BECDD" w14:textId="77777777" w:rsidTr="00604330">
        <w:tc>
          <w:tcPr>
            <w:tcW w:w="1242" w:type="dxa"/>
            <w:tcBorders>
              <w:top w:val="single" w:sz="4" w:space="0" w:color="auto"/>
              <w:left w:val="single" w:sz="4" w:space="0" w:color="auto"/>
              <w:bottom w:val="single" w:sz="4" w:space="0" w:color="auto"/>
              <w:right w:val="single" w:sz="4" w:space="0" w:color="auto"/>
            </w:tcBorders>
          </w:tcPr>
          <w:p w14:paraId="55BD2EAE" w14:textId="3A99B5E3" w:rsidR="00604330" w:rsidRDefault="00BC4AC6">
            <w:pPr>
              <w:jc w:val="left"/>
              <w:rPr>
                <w:sz w:val="20"/>
                <w:szCs w:val="20"/>
                <w:lang w:val="en-US"/>
              </w:rPr>
            </w:pPr>
            <w:r>
              <w:rPr>
                <w:sz w:val="20"/>
                <w:szCs w:val="20"/>
                <w:lang w:val="en-US"/>
              </w:rPr>
              <w:t>May 2022</w:t>
            </w:r>
          </w:p>
        </w:tc>
        <w:tc>
          <w:tcPr>
            <w:tcW w:w="2127" w:type="dxa"/>
            <w:tcBorders>
              <w:top w:val="single" w:sz="4" w:space="0" w:color="auto"/>
              <w:left w:val="single" w:sz="4" w:space="0" w:color="auto"/>
              <w:bottom w:val="single" w:sz="4" w:space="0" w:color="auto"/>
              <w:right w:val="single" w:sz="4" w:space="0" w:color="auto"/>
            </w:tcBorders>
          </w:tcPr>
          <w:p w14:paraId="55B4BE66" w14:textId="1115F9A5" w:rsidR="00604330" w:rsidRDefault="00BC4AC6">
            <w:pPr>
              <w:jc w:val="left"/>
              <w:rPr>
                <w:sz w:val="20"/>
                <w:szCs w:val="20"/>
                <w:lang w:val="en-US"/>
              </w:rPr>
            </w:pPr>
            <w:r>
              <w:rPr>
                <w:sz w:val="20"/>
                <w:szCs w:val="20"/>
                <w:lang w:val="en-US"/>
              </w:rPr>
              <w:t>HCS</w:t>
            </w:r>
          </w:p>
        </w:tc>
        <w:tc>
          <w:tcPr>
            <w:tcW w:w="5103" w:type="dxa"/>
            <w:tcBorders>
              <w:top w:val="single" w:sz="4" w:space="0" w:color="auto"/>
              <w:left w:val="single" w:sz="4" w:space="0" w:color="auto"/>
              <w:bottom w:val="single" w:sz="4" w:space="0" w:color="auto"/>
              <w:right w:val="single" w:sz="4" w:space="0" w:color="auto"/>
            </w:tcBorders>
          </w:tcPr>
          <w:p w14:paraId="11F92C32" w14:textId="5DBCDC52" w:rsidR="00604330" w:rsidRDefault="00BC4AC6">
            <w:pPr>
              <w:jc w:val="left"/>
              <w:rPr>
                <w:sz w:val="20"/>
                <w:szCs w:val="20"/>
                <w:lang w:val="en-US"/>
              </w:rPr>
            </w:pPr>
            <w:r>
              <w:rPr>
                <w:sz w:val="20"/>
                <w:szCs w:val="20"/>
                <w:lang w:val="en-US"/>
              </w:rPr>
              <w:t>No change</w:t>
            </w:r>
          </w:p>
        </w:tc>
        <w:tc>
          <w:tcPr>
            <w:tcW w:w="1382" w:type="dxa"/>
            <w:tcBorders>
              <w:top w:val="single" w:sz="4" w:space="0" w:color="auto"/>
              <w:left w:val="single" w:sz="4" w:space="0" w:color="auto"/>
              <w:bottom w:val="single" w:sz="4" w:space="0" w:color="auto"/>
              <w:right w:val="single" w:sz="4" w:space="0" w:color="auto"/>
            </w:tcBorders>
          </w:tcPr>
          <w:p w14:paraId="1F21252D" w14:textId="77777777" w:rsidR="00604330" w:rsidRDefault="00604330">
            <w:pPr>
              <w:jc w:val="left"/>
              <w:rPr>
                <w:sz w:val="20"/>
                <w:szCs w:val="20"/>
                <w:lang w:val="en-US"/>
              </w:rPr>
            </w:pPr>
          </w:p>
        </w:tc>
      </w:tr>
      <w:tr w:rsidR="00604330" w14:paraId="3D30EBCF" w14:textId="77777777" w:rsidTr="00604330">
        <w:tc>
          <w:tcPr>
            <w:tcW w:w="1242" w:type="dxa"/>
            <w:tcBorders>
              <w:top w:val="single" w:sz="4" w:space="0" w:color="auto"/>
              <w:left w:val="single" w:sz="4" w:space="0" w:color="auto"/>
              <w:bottom w:val="single" w:sz="4" w:space="0" w:color="auto"/>
              <w:right w:val="single" w:sz="4" w:space="0" w:color="auto"/>
            </w:tcBorders>
          </w:tcPr>
          <w:p w14:paraId="59DAB8FE" w14:textId="58A4EADE" w:rsidR="00604330" w:rsidRDefault="007E0BBF">
            <w:pPr>
              <w:jc w:val="left"/>
              <w:rPr>
                <w:sz w:val="20"/>
                <w:szCs w:val="20"/>
                <w:lang w:val="en-US"/>
              </w:rPr>
            </w:pPr>
            <w:r>
              <w:rPr>
                <w:sz w:val="20"/>
                <w:szCs w:val="20"/>
                <w:lang w:val="en-US"/>
              </w:rPr>
              <w:t>Ma</w:t>
            </w:r>
            <w:r w:rsidR="005822ED">
              <w:rPr>
                <w:sz w:val="20"/>
                <w:szCs w:val="20"/>
                <w:lang w:val="en-US"/>
              </w:rPr>
              <w:t>y</w:t>
            </w:r>
            <w:r>
              <w:rPr>
                <w:sz w:val="20"/>
                <w:szCs w:val="20"/>
                <w:lang w:val="en-US"/>
              </w:rPr>
              <w:t xml:space="preserve"> 2023</w:t>
            </w:r>
          </w:p>
        </w:tc>
        <w:tc>
          <w:tcPr>
            <w:tcW w:w="2127" w:type="dxa"/>
            <w:tcBorders>
              <w:top w:val="single" w:sz="4" w:space="0" w:color="auto"/>
              <w:left w:val="single" w:sz="4" w:space="0" w:color="auto"/>
              <w:bottom w:val="single" w:sz="4" w:space="0" w:color="auto"/>
              <w:right w:val="single" w:sz="4" w:space="0" w:color="auto"/>
            </w:tcBorders>
          </w:tcPr>
          <w:p w14:paraId="36F7D8E4" w14:textId="2E2C5521" w:rsidR="00604330" w:rsidRDefault="007E0BBF">
            <w:pPr>
              <w:jc w:val="left"/>
              <w:rPr>
                <w:sz w:val="20"/>
                <w:szCs w:val="20"/>
                <w:lang w:val="en-US"/>
              </w:rPr>
            </w:pPr>
            <w:r>
              <w:rPr>
                <w:sz w:val="20"/>
                <w:szCs w:val="20"/>
                <w:lang w:val="en-US"/>
              </w:rPr>
              <w:t>K McLaren</w:t>
            </w:r>
          </w:p>
        </w:tc>
        <w:tc>
          <w:tcPr>
            <w:tcW w:w="5103" w:type="dxa"/>
            <w:tcBorders>
              <w:top w:val="single" w:sz="4" w:space="0" w:color="auto"/>
              <w:left w:val="single" w:sz="4" w:space="0" w:color="auto"/>
              <w:bottom w:val="single" w:sz="4" w:space="0" w:color="auto"/>
              <w:right w:val="single" w:sz="4" w:space="0" w:color="auto"/>
            </w:tcBorders>
          </w:tcPr>
          <w:p w14:paraId="2479419D" w14:textId="77777777" w:rsidR="00604330" w:rsidRDefault="007E0BBF">
            <w:pPr>
              <w:jc w:val="left"/>
              <w:rPr>
                <w:sz w:val="20"/>
                <w:szCs w:val="20"/>
                <w:lang w:val="en-US"/>
              </w:rPr>
            </w:pPr>
            <w:r>
              <w:rPr>
                <w:sz w:val="20"/>
                <w:szCs w:val="20"/>
                <w:lang w:val="en-US"/>
              </w:rPr>
              <w:t>Version control: V2.0</w:t>
            </w:r>
          </w:p>
          <w:p w14:paraId="5D487CE4" w14:textId="018347C7" w:rsidR="007E0BBF" w:rsidRDefault="007E0BBF">
            <w:pPr>
              <w:jc w:val="left"/>
              <w:rPr>
                <w:sz w:val="20"/>
                <w:szCs w:val="20"/>
                <w:lang w:val="en-US"/>
              </w:rPr>
            </w:pPr>
            <w:r>
              <w:rPr>
                <w:sz w:val="20"/>
                <w:szCs w:val="20"/>
                <w:lang w:val="en-US"/>
              </w:rPr>
              <w:t>Update to reflect revised policy published by HR, which introduces more details into various sections of the policy.</w:t>
            </w:r>
          </w:p>
        </w:tc>
        <w:tc>
          <w:tcPr>
            <w:tcW w:w="1382" w:type="dxa"/>
            <w:tcBorders>
              <w:top w:val="single" w:sz="4" w:space="0" w:color="auto"/>
              <w:left w:val="single" w:sz="4" w:space="0" w:color="auto"/>
              <w:bottom w:val="single" w:sz="4" w:space="0" w:color="auto"/>
              <w:right w:val="single" w:sz="4" w:space="0" w:color="auto"/>
            </w:tcBorders>
          </w:tcPr>
          <w:p w14:paraId="40EC1D68" w14:textId="77777777" w:rsidR="00604330" w:rsidRDefault="00604330">
            <w:pPr>
              <w:jc w:val="left"/>
              <w:rPr>
                <w:sz w:val="20"/>
                <w:szCs w:val="20"/>
                <w:lang w:val="en-US"/>
              </w:rPr>
            </w:pPr>
          </w:p>
        </w:tc>
      </w:tr>
      <w:tr w:rsidR="00604330" w14:paraId="790D1325" w14:textId="77777777" w:rsidTr="00604330">
        <w:tc>
          <w:tcPr>
            <w:tcW w:w="1242" w:type="dxa"/>
            <w:tcBorders>
              <w:top w:val="single" w:sz="4" w:space="0" w:color="auto"/>
              <w:left w:val="single" w:sz="4" w:space="0" w:color="auto"/>
              <w:bottom w:val="single" w:sz="4" w:space="0" w:color="auto"/>
              <w:right w:val="single" w:sz="4" w:space="0" w:color="auto"/>
            </w:tcBorders>
          </w:tcPr>
          <w:p w14:paraId="18D3338D" w14:textId="478EAE29" w:rsidR="00604330" w:rsidRDefault="00AE2FD9">
            <w:pPr>
              <w:jc w:val="left"/>
              <w:rPr>
                <w:sz w:val="20"/>
                <w:szCs w:val="20"/>
                <w:lang w:val="en-US"/>
              </w:rPr>
            </w:pPr>
            <w:r>
              <w:rPr>
                <w:sz w:val="20"/>
                <w:szCs w:val="20"/>
                <w:lang w:val="en-US"/>
              </w:rPr>
              <w:t>May 2024</w:t>
            </w:r>
          </w:p>
        </w:tc>
        <w:tc>
          <w:tcPr>
            <w:tcW w:w="2127" w:type="dxa"/>
            <w:tcBorders>
              <w:top w:val="single" w:sz="4" w:space="0" w:color="auto"/>
              <w:left w:val="single" w:sz="4" w:space="0" w:color="auto"/>
              <w:bottom w:val="single" w:sz="4" w:space="0" w:color="auto"/>
              <w:right w:val="single" w:sz="4" w:space="0" w:color="auto"/>
            </w:tcBorders>
          </w:tcPr>
          <w:p w14:paraId="796D6968" w14:textId="629CA329" w:rsidR="00604330" w:rsidRDefault="00AE2FD9">
            <w:pPr>
              <w:jc w:val="left"/>
              <w:rPr>
                <w:sz w:val="20"/>
                <w:szCs w:val="20"/>
                <w:lang w:val="en-US"/>
              </w:rPr>
            </w:pPr>
            <w:r>
              <w:rPr>
                <w:sz w:val="20"/>
                <w:szCs w:val="20"/>
                <w:lang w:val="en-US"/>
              </w:rPr>
              <w:t>K McLaren</w:t>
            </w:r>
          </w:p>
        </w:tc>
        <w:tc>
          <w:tcPr>
            <w:tcW w:w="5103" w:type="dxa"/>
            <w:tcBorders>
              <w:top w:val="single" w:sz="4" w:space="0" w:color="auto"/>
              <w:left w:val="single" w:sz="4" w:space="0" w:color="auto"/>
              <w:bottom w:val="single" w:sz="4" w:space="0" w:color="auto"/>
              <w:right w:val="single" w:sz="4" w:space="0" w:color="auto"/>
            </w:tcBorders>
          </w:tcPr>
          <w:p w14:paraId="7571BC08" w14:textId="09AAC58B" w:rsidR="00604330" w:rsidRDefault="005E76ED">
            <w:pPr>
              <w:jc w:val="left"/>
              <w:rPr>
                <w:sz w:val="20"/>
                <w:szCs w:val="20"/>
                <w:lang w:val="en-US"/>
              </w:rPr>
            </w:pPr>
            <w:r>
              <w:rPr>
                <w:sz w:val="20"/>
                <w:szCs w:val="20"/>
                <w:lang w:val="en-US"/>
              </w:rPr>
              <w:t>No change</w:t>
            </w:r>
          </w:p>
        </w:tc>
        <w:tc>
          <w:tcPr>
            <w:tcW w:w="1382" w:type="dxa"/>
            <w:tcBorders>
              <w:top w:val="single" w:sz="4" w:space="0" w:color="auto"/>
              <w:left w:val="single" w:sz="4" w:space="0" w:color="auto"/>
              <w:bottom w:val="single" w:sz="4" w:space="0" w:color="auto"/>
              <w:right w:val="single" w:sz="4" w:space="0" w:color="auto"/>
            </w:tcBorders>
          </w:tcPr>
          <w:p w14:paraId="2747657C" w14:textId="77777777" w:rsidR="00604330" w:rsidRDefault="00604330">
            <w:pPr>
              <w:jc w:val="left"/>
              <w:rPr>
                <w:sz w:val="20"/>
                <w:szCs w:val="20"/>
                <w:lang w:val="en-US"/>
              </w:rPr>
            </w:pPr>
          </w:p>
        </w:tc>
      </w:tr>
      <w:tr w:rsidR="00604330" w14:paraId="4D4EC010" w14:textId="77777777" w:rsidTr="00604330">
        <w:tc>
          <w:tcPr>
            <w:tcW w:w="1242" w:type="dxa"/>
            <w:tcBorders>
              <w:top w:val="single" w:sz="4" w:space="0" w:color="auto"/>
              <w:left w:val="single" w:sz="4" w:space="0" w:color="auto"/>
              <w:bottom w:val="single" w:sz="4" w:space="0" w:color="auto"/>
              <w:right w:val="single" w:sz="4" w:space="0" w:color="auto"/>
            </w:tcBorders>
          </w:tcPr>
          <w:p w14:paraId="05A46F20" w14:textId="1B7AB79F" w:rsidR="00604330" w:rsidRDefault="00EB0550">
            <w:pPr>
              <w:jc w:val="left"/>
              <w:rPr>
                <w:sz w:val="20"/>
                <w:szCs w:val="20"/>
                <w:lang w:val="en-US"/>
              </w:rPr>
            </w:pPr>
            <w:r>
              <w:rPr>
                <w:sz w:val="20"/>
                <w:szCs w:val="20"/>
                <w:lang w:val="en-US"/>
              </w:rPr>
              <w:t xml:space="preserve">May 2025 </w:t>
            </w:r>
          </w:p>
        </w:tc>
        <w:tc>
          <w:tcPr>
            <w:tcW w:w="2127" w:type="dxa"/>
            <w:tcBorders>
              <w:top w:val="single" w:sz="4" w:space="0" w:color="auto"/>
              <w:left w:val="single" w:sz="4" w:space="0" w:color="auto"/>
              <w:bottom w:val="single" w:sz="4" w:space="0" w:color="auto"/>
              <w:right w:val="single" w:sz="4" w:space="0" w:color="auto"/>
            </w:tcBorders>
          </w:tcPr>
          <w:p w14:paraId="1047DBB2" w14:textId="3C3BD532" w:rsidR="00604330" w:rsidRDefault="00EB0550">
            <w:pPr>
              <w:jc w:val="left"/>
              <w:rPr>
                <w:sz w:val="20"/>
                <w:szCs w:val="20"/>
                <w:lang w:val="en-US"/>
              </w:rPr>
            </w:pPr>
            <w:r>
              <w:rPr>
                <w:sz w:val="20"/>
                <w:szCs w:val="20"/>
                <w:lang w:val="en-US"/>
              </w:rPr>
              <w:t>K Wood</w:t>
            </w:r>
          </w:p>
        </w:tc>
        <w:tc>
          <w:tcPr>
            <w:tcW w:w="5103" w:type="dxa"/>
            <w:tcBorders>
              <w:top w:val="single" w:sz="4" w:space="0" w:color="auto"/>
              <w:left w:val="single" w:sz="4" w:space="0" w:color="auto"/>
              <w:bottom w:val="single" w:sz="4" w:space="0" w:color="auto"/>
              <w:right w:val="single" w:sz="4" w:space="0" w:color="auto"/>
            </w:tcBorders>
          </w:tcPr>
          <w:p w14:paraId="2FC3F091" w14:textId="40AD7F16" w:rsidR="00604330" w:rsidRDefault="00EB0550">
            <w:pPr>
              <w:jc w:val="left"/>
              <w:rPr>
                <w:sz w:val="20"/>
                <w:szCs w:val="20"/>
                <w:lang w:val="en-US"/>
              </w:rPr>
            </w:pPr>
            <w:r>
              <w:rPr>
                <w:sz w:val="20"/>
                <w:szCs w:val="20"/>
                <w:lang w:val="en-US"/>
              </w:rPr>
              <w:t>No change</w:t>
            </w:r>
          </w:p>
        </w:tc>
        <w:tc>
          <w:tcPr>
            <w:tcW w:w="1382" w:type="dxa"/>
            <w:tcBorders>
              <w:top w:val="single" w:sz="4" w:space="0" w:color="auto"/>
              <w:left w:val="single" w:sz="4" w:space="0" w:color="auto"/>
              <w:bottom w:val="single" w:sz="4" w:space="0" w:color="auto"/>
              <w:right w:val="single" w:sz="4" w:space="0" w:color="auto"/>
            </w:tcBorders>
          </w:tcPr>
          <w:p w14:paraId="0AF0A74C" w14:textId="77777777" w:rsidR="00604330" w:rsidRDefault="00604330">
            <w:pPr>
              <w:jc w:val="left"/>
              <w:rPr>
                <w:sz w:val="20"/>
                <w:szCs w:val="20"/>
                <w:lang w:val="en-US"/>
              </w:rPr>
            </w:pPr>
          </w:p>
        </w:tc>
      </w:tr>
      <w:tr w:rsidR="00604330" w14:paraId="23F8BCE6" w14:textId="77777777" w:rsidTr="00604330">
        <w:tc>
          <w:tcPr>
            <w:tcW w:w="1242" w:type="dxa"/>
            <w:tcBorders>
              <w:top w:val="single" w:sz="4" w:space="0" w:color="auto"/>
              <w:left w:val="single" w:sz="4" w:space="0" w:color="auto"/>
              <w:bottom w:val="single" w:sz="4" w:space="0" w:color="auto"/>
              <w:right w:val="single" w:sz="4" w:space="0" w:color="auto"/>
            </w:tcBorders>
          </w:tcPr>
          <w:p w14:paraId="612AFB27" w14:textId="77777777" w:rsidR="00604330" w:rsidRDefault="00604330">
            <w:pPr>
              <w:jc w:val="left"/>
              <w:rPr>
                <w:sz w:val="20"/>
                <w:szCs w:val="20"/>
                <w:lang w:val="en-US"/>
              </w:rPr>
            </w:pPr>
          </w:p>
        </w:tc>
        <w:tc>
          <w:tcPr>
            <w:tcW w:w="2127" w:type="dxa"/>
            <w:tcBorders>
              <w:top w:val="single" w:sz="4" w:space="0" w:color="auto"/>
              <w:left w:val="single" w:sz="4" w:space="0" w:color="auto"/>
              <w:bottom w:val="single" w:sz="4" w:space="0" w:color="auto"/>
              <w:right w:val="single" w:sz="4" w:space="0" w:color="auto"/>
            </w:tcBorders>
          </w:tcPr>
          <w:p w14:paraId="48F20319" w14:textId="77777777" w:rsidR="00604330" w:rsidRDefault="00604330">
            <w:pPr>
              <w:jc w:val="left"/>
              <w:rPr>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076DC08F" w14:textId="77777777" w:rsidR="00604330" w:rsidRDefault="00604330">
            <w:pPr>
              <w:jc w:val="left"/>
              <w:rPr>
                <w:sz w:val="20"/>
                <w:szCs w:val="20"/>
                <w:lang w:val="en-US"/>
              </w:rPr>
            </w:pPr>
          </w:p>
        </w:tc>
        <w:tc>
          <w:tcPr>
            <w:tcW w:w="1382" w:type="dxa"/>
            <w:tcBorders>
              <w:top w:val="single" w:sz="4" w:space="0" w:color="auto"/>
              <w:left w:val="single" w:sz="4" w:space="0" w:color="auto"/>
              <w:bottom w:val="single" w:sz="4" w:space="0" w:color="auto"/>
              <w:right w:val="single" w:sz="4" w:space="0" w:color="auto"/>
            </w:tcBorders>
          </w:tcPr>
          <w:p w14:paraId="1880E5B3" w14:textId="77777777" w:rsidR="00604330" w:rsidRDefault="00604330">
            <w:pPr>
              <w:jc w:val="left"/>
              <w:rPr>
                <w:sz w:val="20"/>
                <w:szCs w:val="20"/>
                <w:lang w:val="en-US"/>
              </w:rPr>
            </w:pPr>
          </w:p>
        </w:tc>
      </w:tr>
      <w:tr w:rsidR="00604330" w14:paraId="28D164B2" w14:textId="77777777" w:rsidTr="00604330">
        <w:tc>
          <w:tcPr>
            <w:tcW w:w="1242" w:type="dxa"/>
            <w:tcBorders>
              <w:top w:val="single" w:sz="4" w:space="0" w:color="auto"/>
              <w:left w:val="single" w:sz="4" w:space="0" w:color="auto"/>
              <w:bottom w:val="single" w:sz="4" w:space="0" w:color="auto"/>
              <w:right w:val="single" w:sz="4" w:space="0" w:color="auto"/>
            </w:tcBorders>
          </w:tcPr>
          <w:p w14:paraId="1873983A" w14:textId="77777777" w:rsidR="00604330" w:rsidRDefault="00604330">
            <w:pPr>
              <w:jc w:val="left"/>
              <w:rPr>
                <w:sz w:val="20"/>
                <w:szCs w:val="20"/>
                <w:lang w:val="en-US"/>
              </w:rPr>
            </w:pPr>
          </w:p>
        </w:tc>
        <w:tc>
          <w:tcPr>
            <w:tcW w:w="2127" w:type="dxa"/>
            <w:tcBorders>
              <w:top w:val="single" w:sz="4" w:space="0" w:color="auto"/>
              <w:left w:val="single" w:sz="4" w:space="0" w:color="auto"/>
              <w:bottom w:val="single" w:sz="4" w:space="0" w:color="auto"/>
              <w:right w:val="single" w:sz="4" w:space="0" w:color="auto"/>
            </w:tcBorders>
          </w:tcPr>
          <w:p w14:paraId="25A3A64A" w14:textId="77777777" w:rsidR="00604330" w:rsidRDefault="00604330">
            <w:pPr>
              <w:jc w:val="left"/>
              <w:rPr>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122F27B9" w14:textId="77777777" w:rsidR="00604330" w:rsidRDefault="00604330">
            <w:pPr>
              <w:jc w:val="left"/>
              <w:rPr>
                <w:sz w:val="20"/>
                <w:szCs w:val="20"/>
                <w:lang w:val="en-US"/>
              </w:rPr>
            </w:pPr>
          </w:p>
        </w:tc>
        <w:tc>
          <w:tcPr>
            <w:tcW w:w="1382" w:type="dxa"/>
            <w:tcBorders>
              <w:top w:val="single" w:sz="4" w:space="0" w:color="auto"/>
              <w:left w:val="single" w:sz="4" w:space="0" w:color="auto"/>
              <w:bottom w:val="single" w:sz="4" w:space="0" w:color="auto"/>
              <w:right w:val="single" w:sz="4" w:space="0" w:color="auto"/>
            </w:tcBorders>
          </w:tcPr>
          <w:p w14:paraId="36139895" w14:textId="77777777" w:rsidR="00604330" w:rsidRDefault="00604330">
            <w:pPr>
              <w:jc w:val="left"/>
              <w:rPr>
                <w:sz w:val="20"/>
                <w:szCs w:val="20"/>
                <w:lang w:val="en-US"/>
              </w:rPr>
            </w:pPr>
          </w:p>
        </w:tc>
      </w:tr>
      <w:tr w:rsidR="00604330" w14:paraId="65DF0A30" w14:textId="77777777" w:rsidTr="00604330">
        <w:tc>
          <w:tcPr>
            <w:tcW w:w="1242" w:type="dxa"/>
            <w:tcBorders>
              <w:top w:val="single" w:sz="4" w:space="0" w:color="auto"/>
              <w:left w:val="single" w:sz="4" w:space="0" w:color="auto"/>
              <w:bottom w:val="single" w:sz="4" w:space="0" w:color="auto"/>
              <w:right w:val="single" w:sz="4" w:space="0" w:color="auto"/>
            </w:tcBorders>
          </w:tcPr>
          <w:p w14:paraId="0410CEF8" w14:textId="77777777" w:rsidR="00604330" w:rsidRDefault="00604330">
            <w:pPr>
              <w:jc w:val="left"/>
              <w:rPr>
                <w:sz w:val="20"/>
                <w:szCs w:val="20"/>
                <w:lang w:val="en-US"/>
              </w:rPr>
            </w:pPr>
          </w:p>
        </w:tc>
        <w:tc>
          <w:tcPr>
            <w:tcW w:w="2127" w:type="dxa"/>
            <w:tcBorders>
              <w:top w:val="single" w:sz="4" w:space="0" w:color="auto"/>
              <w:left w:val="single" w:sz="4" w:space="0" w:color="auto"/>
              <w:bottom w:val="single" w:sz="4" w:space="0" w:color="auto"/>
              <w:right w:val="single" w:sz="4" w:space="0" w:color="auto"/>
            </w:tcBorders>
          </w:tcPr>
          <w:p w14:paraId="13E0AC74" w14:textId="77777777" w:rsidR="00604330" w:rsidRDefault="00604330">
            <w:pPr>
              <w:jc w:val="left"/>
              <w:rPr>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2D44A600" w14:textId="77777777" w:rsidR="00604330" w:rsidRDefault="00604330">
            <w:pPr>
              <w:jc w:val="left"/>
              <w:rPr>
                <w:sz w:val="20"/>
                <w:szCs w:val="20"/>
                <w:lang w:val="en-US"/>
              </w:rPr>
            </w:pPr>
          </w:p>
        </w:tc>
        <w:tc>
          <w:tcPr>
            <w:tcW w:w="1382" w:type="dxa"/>
            <w:tcBorders>
              <w:top w:val="single" w:sz="4" w:space="0" w:color="auto"/>
              <w:left w:val="single" w:sz="4" w:space="0" w:color="auto"/>
              <w:bottom w:val="single" w:sz="4" w:space="0" w:color="auto"/>
              <w:right w:val="single" w:sz="4" w:space="0" w:color="auto"/>
            </w:tcBorders>
          </w:tcPr>
          <w:p w14:paraId="3DA108E5" w14:textId="77777777" w:rsidR="00604330" w:rsidRDefault="00604330">
            <w:pPr>
              <w:jc w:val="left"/>
              <w:rPr>
                <w:sz w:val="20"/>
                <w:szCs w:val="20"/>
                <w:lang w:val="en-US"/>
              </w:rPr>
            </w:pPr>
          </w:p>
        </w:tc>
      </w:tr>
      <w:tr w:rsidR="00604330" w14:paraId="17279C74" w14:textId="77777777" w:rsidTr="00604330">
        <w:tc>
          <w:tcPr>
            <w:tcW w:w="1242" w:type="dxa"/>
            <w:tcBorders>
              <w:top w:val="single" w:sz="4" w:space="0" w:color="auto"/>
              <w:left w:val="single" w:sz="4" w:space="0" w:color="auto"/>
              <w:bottom w:val="single" w:sz="4" w:space="0" w:color="auto"/>
              <w:right w:val="single" w:sz="4" w:space="0" w:color="auto"/>
            </w:tcBorders>
          </w:tcPr>
          <w:p w14:paraId="3896BAD7" w14:textId="77777777" w:rsidR="00604330" w:rsidRDefault="00604330">
            <w:pPr>
              <w:jc w:val="left"/>
              <w:rPr>
                <w:sz w:val="20"/>
                <w:szCs w:val="20"/>
                <w:lang w:val="en-US"/>
              </w:rPr>
            </w:pPr>
          </w:p>
        </w:tc>
        <w:tc>
          <w:tcPr>
            <w:tcW w:w="2127" w:type="dxa"/>
            <w:tcBorders>
              <w:top w:val="single" w:sz="4" w:space="0" w:color="auto"/>
              <w:left w:val="single" w:sz="4" w:space="0" w:color="auto"/>
              <w:bottom w:val="single" w:sz="4" w:space="0" w:color="auto"/>
              <w:right w:val="single" w:sz="4" w:space="0" w:color="auto"/>
            </w:tcBorders>
          </w:tcPr>
          <w:p w14:paraId="098A970F" w14:textId="77777777" w:rsidR="00604330" w:rsidRDefault="00604330">
            <w:pPr>
              <w:jc w:val="left"/>
              <w:rPr>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24D1E2D5" w14:textId="77777777" w:rsidR="00604330" w:rsidRDefault="00604330">
            <w:pPr>
              <w:jc w:val="left"/>
              <w:rPr>
                <w:sz w:val="20"/>
                <w:szCs w:val="20"/>
                <w:lang w:val="en-US"/>
              </w:rPr>
            </w:pPr>
          </w:p>
        </w:tc>
        <w:tc>
          <w:tcPr>
            <w:tcW w:w="1382" w:type="dxa"/>
            <w:tcBorders>
              <w:top w:val="single" w:sz="4" w:space="0" w:color="auto"/>
              <w:left w:val="single" w:sz="4" w:space="0" w:color="auto"/>
              <w:bottom w:val="single" w:sz="4" w:space="0" w:color="auto"/>
              <w:right w:val="single" w:sz="4" w:space="0" w:color="auto"/>
            </w:tcBorders>
          </w:tcPr>
          <w:p w14:paraId="22F7CAB1" w14:textId="77777777" w:rsidR="00604330" w:rsidRDefault="00604330">
            <w:pPr>
              <w:jc w:val="left"/>
              <w:rPr>
                <w:sz w:val="20"/>
                <w:szCs w:val="20"/>
                <w:lang w:val="en-US"/>
              </w:rPr>
            </w:pPr>
          </w:p>
        </w:tc>
      </w:tr>
      <w:tr w:rsidR="00604330" w14:paraId="5747AA64" w14:textId="77777777" w:rsidTr="00604330">
        <w:tc>
          <w:tcPr>
            <w:tcW w:w="1242" w:type="dxa"/>
            <w:tcBorders>
              <w:top w:val="single" w:sz="4" w:space="0" w:color="auto"/>
              <w:left w:val="single" w:sz="4" w:space="0" w:color="auto"/>
              <w:bottom w:val="single" w:sz="4" w:space="0" w:color="auto"/>
              <w:right w:val="single" w:sz="4" w:space="0" w:color="auto"/>
            </w:tcBorders>
          </w:tcPr>
          <w:p w14:paraId="65A9D1CD" w14:textId="77777777" w:rsidR="00604330" w:rsidRDefault="00604330">
            <w:pPr>
              <w:jc w:val="left"/>
              <w:rPr>
                <w:sz w:val="20"/>
                <w:szCs w:val="20"/>
                <w:lang w:val="en-US"/>
              </w:rPr>
            </w:pPr>
          </w:p>
        </w:tc>
        <w:tc>
          <w:tcPr>
            <w:tcW w:w="2127" w:type="dxa"/>
            <w:tcBorders>
              <w:top w:val="single" w:sz="4" w:space="0" w:color="auto"/>
              <w:left w:val="single" w:sz="4" w:space="0" w:color="auto"/>
              <w:bottom w:val="single" w:sz="4" w:space="0" w:color="auto"/>
              <w:right w:val="single" w:sz="4" w:space="0" w:color="auto"/>
            </w:tcBorders>
          </w:tcPr>
          <w:p w14:paraId="3EE28023" w14:textId="77777777" w:rsidR="00604330" w:rsidRDefault="00604330">
            <w:pPr>
              <w:jc w:val="left"/>
              <w:rPr>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125A9051" w14:textId="77777777" w:rsidR="00604330" w:rsidRDefault="00604330">
            <w:pPr>
              <w:jc w:val="left"/>
              <w:rPr>
                <w:sz w:val="20"/>
                <w:szCs w:val="20"/>
                <w:lang w:val="en-US"/>
              </w:rPr>
            </w:pPr>
          </w:p>
        </w:tc>
        <w:tc>
          <w:tcPr>
            <w:tcW w:w="1382" w:type="dxa"/>
            <w:tcBorders>
              <w:top w:val="single" w:sz="4" w:space="0" w:color="auto"/>
              <w:left w:val="single" w:sz="4" w:space="0" w:color="auto"/>
              <w:bottom w:val="single" w:sz="4" w:space="0" w:color="auto"/>
              <w:right w:val="single" w:sz="4" w:space="0" w:color="auto"/>
            </w:tcBorders>
          </w:tcPr>
          <w:p w14:paraId="375F1F7C" w14:textId="77777777" w:rsidR="00604330" w:rsidRDefault="00604330">
            <w:pPr>
              <w:jc w:val="left"/>
              <w:rPr>
                <w:sz w:val="20"/>
                <w:szCs w:val="20"/>
                <w:lang w:val="en-US"/>
              </w:rPr>
            </w:pPr>
          </w:p>
        </w:tc>
      </w:tr>
      <w:tr w:rsidR="00604330" w14:paraId="02FC9F68" w14:textId="77777777" w:rsidTr="00604330">
        <w:tc>
          <w:tcPr>
            <w:tcW w:w="1242" w:type="dxa"/>
            <w:tcBorders>
              <w:top w:val="single" w:sz="4" w:space="0" w:color="auto"/>
              <w:left w:val="single" w:sz="4" w:space="0" w:color="auto"/>
              <w:bottom w:val="single" w:sz="4" w:space="0" w:color="auto"/>
              <w:right w:val="single" w:sz="4" w:space="0" w:color="auto"/>
            </w:tcBorders>
          </w:tcPr>
          <w:p w14:paraId="7360B011" w14:textId="77777777" w:rsidR="00604330" w:rsidRDefault="00604330">
            <w:pPr>
              <w:jc w:val="left"/>
              <w:rPr>
                <w:sz w:val="20"/>
                <w:szCs w:val="20"/>
                <w:lang w:val="en-US"/>
              </w:rPr>
            </w:pPr>
          </w:p>
        </w:tc>
        <w:tc>
          <w:tcPr>
            <w:tcW w:w="2127" w:type="dxa"/>
            <w:tcBorders>
              <w:top w:val="single" w:sz="4" w:space="0" w:color="auto"/>
              <w:left w:val="single" w:sz="4" w:space="0" w:color="auto"/>
              <w:bottom w:val="single" w:sz="4" w:space="0" w:color="auto"/>
              <w:right w:val="single" w:sz="4" w:space="0" w:color="auto"/>
            </w:tcBorders>
          </w:tcPr>
          <w:p w14:paraId="5F4F7209" w14:textId="77777777" w:rsidR="00604330" w:rsidRDefault="00604330">
            <w:pPr>
              <w:jc w:val="left"/>
              <w:rPr>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05D6B8D6" w14:textId="77777777" w:rsidR="00604330" w:rsidRDefault="00604330">
            <w:pPr>
              <w:jc w:val="left"/>
              <w:rPr>
                <w:sz w:val="20"/>
                <w:szCs w:val="20"/>
                <w:lang w:val="en-US"/>
              </w:rPr>
            </w:pPr>
          </w:p>
        </w:tc>
        <w:tc>
          <w:tcPr>
            <w:tcW w:w="1382" w:type="dxa"/>
            <w:tcBorders>
              <w:top w:val="single" w:sz="4" w:space="0" w:color="auto"/>
              <w:left w:val="single" w:sz="4" w:space="0" w:color="auto"/>
              <w:bottom w:val="single" w:sz="4" w:space="0" w:color="auto"/>
              <w:right w:val="single" w:sz="4" w:space="0" w:color="auto"/>
            </w:tcBorders>
          </w:tcPr>
          <w:p w14:paraId="197D9CFF" w14:textId="77777777" w:rsidR="00604330" w:rsidRDefault="00604330">
            <w:pPr>
              <w:jc w:val="left"/>
              <w:rPr>
                <w:sz w:val="20"/>
                <w:szCs w:val="20"/>
                <w:lang w:val="en-US"/>
              </w:rPr>
            </w:pPr>
          </w:p>
        </w:tc>
      </w:tr>
      <w:tr w:rsidR="00604330" w14:paraId="541F9EAF" w14:textId="77777777" w:rsidTr="00604330">
        <w:tc>
          <w:tcPr>
            <w:tcW w:w="1242" w:type="dxa"/>
            <w:tcBorders>
              <w:top w:val="single" w:sz="4" w:space="0" w:color="auto"/>
              <w:left w:val="single" w:sz="4" w:space="0" w:color="auto"/>
              <w:bottom w:val="single" w:sz="4" w:space="0" w:color="auto"/>
              <w:right w:val="single" w:sz="4" w:space="0" w:color="auto"/>
            </w:tcBorders>
          </w:tcPr>
          <w:p w14:paraId="307C182C" w14:textId="77777777" w:rsidR="00604330" w:rsidRDefault="00604330">
            <w:pPr>
              <w:jc w:val="left"/>
              <w:rPr>
                <w:sz w:val="20"/>
                <w:szCs w:val="20"/>
                <w:lang w:val="en-US"/>
              </w:rPr>
            </w:pPr>
          </w:p>
        </w:tc>
        <w:tc>
          <w:tcPr>
            <w:tcW w:w="2127" w:type="dxa"/>
            <w:tcBorders>
              <w:top w:val="single" w:sz="4" w:space="0" w:color="auto"/>
              <w:left w:val="single" w:sz="4" w:space="0" w:color="auto"/>
              <w:bottom w:val="single" w:sz="4" w:space="0" w:color="auto"/>
              <w:right w:val="single" w:sz="4" w:space="0" w:color="auto"/>
            </w:tcBorders>
          </w:tcPr>
          <w:p w14:paraId="23B81D17" w14:textId="77777777" w:rsidR="00604330" w:rsidRDefault="00604330">
            <w:pPr>
              <w:jc w:val="left"/>
              <w:rPr>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6940C24F" w14:textId="77777777" w:rsidR="00604330" w:rsidRDefault="00604330">
            <w:pPr>
              <w:jc w:val="left"/>
              <w:rPr>
                <w:sz w:val="20"/>
                <w:szCs w:val="20"/>
                <w:lang w:val="en-US"/>
              </w:rPr>
            </w:pPr>
          </w:p>
        </w:tc>
        <w:tc>
          <w:tcPr>
            <w:tcW w:w="1382" w:type="dxa"/>
            <w:tcBorders>
              <w:top w:val="single" w:sz="4" w:space="0" w:color="auto"/>
              <w:left w:val="single" w:sz="4" w:space="0" w:color="auto"/>
              <w:bottom w:val="single" w:sz="4" w:space="0" w:color="auto"/>
              <w:right w:val="single" w:sz="4" w:space="0" w:color="auto"/>
            </w:tcBorders>
          </w:tcPr>
          <w:p w14:paraId="746B516C" w14:textId="77777777" w:rsidR="00604330" w:rsidRDefault="00604330">
            <w:pPr>
              <w:jc w:val="left"/>
              <w:rPr>
                <w:sz w:val="20"/>
                <w:szCs w:val="20"/>
                <w:lang w:val="en-US"/>
              </w:rPr>
            </w:pPr>
          </w:p>
        </w:tc>
      </w:tr>
      <w:tr w:rsidR="00604330" w14:paraId="3C3EB741" w14:textId="77777777" w:rsidTr="00604330">
        <w:tc>
          <w:tcPr>
            <w:tcW w:w="1242" w:type="dxa"/>
            <w:tcBorders>
              <w:top w:val="single" w:sz="4" w:space="0" w:color="auto"/>
              <w:left w:val="single" w:sz="4" w:space="0" w:color="auto"/>
              <w:bottom w:val="single" w:sz="4" w:space="0" w:color="auto"/>
              <w:right w:val="single" w:sz="4" w:space="0" w:color="auto"/>
            </w:tcBorders>
          </w:tcPr>
          <w:p w14:paraId="5C17828E" w14:textId="77777777" w:rsidR="00604330" w:rsidRDefault="00604330">
            <w:pPr>
              <w:jc w:val="left"/>
              <w:rPr>
                <w:sz w:val="20"/>
                <w:szCs w:val="20"/>
                <w:lang w:val="en-US"/>
              </w:rPr>
            </w:pPr>
          </w:p>
        </w:tc>
        <w:tc>
          <w:tcPr>
            <w:tcW w:w="2127" w:type="dxa"/>
            <w:tcBorders>
              <w:top w:val="single" w:sz="4" w:space="0" w:color="auto"/>
              <w:left w:val="single" w:sz="4" w:space="0" w:color="auto"/>
              <w:bottom w:val="single" w:sz="4" w:space="0" w:color="auto"/>
              <w:right w:val="single" w:sz="4" w:space="0" w:color="auto"/>
            </w:tcBorders>
          </w:tcPr>
          <w:p w14:paraId="0CF85968" w14:textId="77777777" w:rsidR="00604330" w:rsidRDefault="00604330">
            <w:pPr>
              <w:jc w:val="left"/>
              <w:rPr>
                <w:sz w:val="20"/>
                <w:szCs w:val="20"/>
                <w:lang w:val="en-US"/>
              </w:rPr>
            </w:pPr>
          </w:p>
        </w:tc>
        <w:tc>
          <w:tcPr>
            <w:tcW w:w="5103" w:type="dxa"/>
            <w:tcBorders>
              <w:top w:val="single" w:sz="4" w:space="0" w:color="auto"/>
              <w:left w:val="single" w:sz="4" w:space="0" w:color="auto"/>
              <w:bottom w:val="single" w:sz="4" w:space="0" w:color="auto"/>
              <w:right w:val="single" w:sz="4" w:space="0" w:color="auto"/>
            </w:tcBorders>
          </w:tcPr>
          <w:p w14:paraId="2E8A99C3" w14:textId="77777777" w:rsidR="00604330" w:rsidRDefault="00604330">
            <w:pPr>
              <w:jc w:val="left"/>
              <w:rPr>
                <w:sz w:val="20"/>
                <w:szCs w:val="20"/>
                <w:lang w:val="en-US"/>
              </w:rPr>
            </w:pPr>
          </w:p>
        </w:tc>
        <w:tc>
          <w:tcPr>
            <w:tcW w:w="1382" w:type="dxa"/>
            <w:tcBorders>
              <w:top w:val="single" w:sz="4" w:space="0" w:color="auto"/>
              <w:left w:val="single" w:sz="4" w:space="0" w:color="auto"/>
              <w:bottom w:val="single" w:sz="4" w:space="0" w:color="auto"/>
              <w:right w:val="single" w:sz="4" w:space="0" w:color="auto"/>
            </w:tcBorders>
          </w:tcPr>
          <w:p w14:paraId="1639A369" w14:textId="77777777" w:rsidR="00604330" w:rsidRDefault="00604330">
            <w:pPr>
              <w:jc w:val="left"/>
              <w:rPr>
                <w:sz w:val="20"/>
                <w:szCs w:val="20"/>
                <w:lang w:val="en-US"/>
              </w:rPr>
            </w:pPr>
          </w:p>
        </w:tc>
      </w:tr>
    </w:tbl>
    <w:p w14:paraId="4D0916B9" w14:textId="77777777" w:rsidR="00604330" w:rsidRDefault="00604330" w:rsidP="00604330">
      <w:pPr>
        <w:rPr>
          <w:lang w:val="en-US" w:eastAsia="en-GB"/>
        </w:rPr>
      </w:pPr>
    </w:p>
    <w:p w14:paraId="70B99670" w14:textId="77777777" w:rsidR="00604330" w:rsidRDefault="00604330" w:rsidP="00604330">
      <w:pPr>
        <w:pStyle w:val="Heading3"/>
      </w:pPr>
      <w:r>
        <w:br w:type="page"/>
      </w:r>
    </w:p>
    <w:p w14:paraId="22D46676" w14:textId="2928CD8C" w:rsidR="00220E9F" w:rsidRPr="00041799" w:rsidRDefault="00220E9F" w:rsidP="42766267">
      <w:pPr>
        <w:spacing w:after="240"/>
      </w:pPr>
      <w:r w:rsidRPr="00041799">
        <w:lastRenderedPageBreak/>
        <w:t>This policy applies to all employees, including Head Teachers/Principals, Teachers and all Support Staff regardless of whether they are permanent, fixed term, casual, agency or volunteers, this includes Governors/Trustees, consultants and contractors.</w:t>
      </w:r>
    </w:p>
    <w:p w14:paraId="1D623679" w14:textId="12233F15" w:rsidR="00220E9F" w:rsidRPr="00041799" w:rsidRDefault="00220E9F" w:rsidP="42766267">
      <w:pPr>
        <w:spacing w:after="240"/>
      </w:pPr>
      <w:r w:rsidRPr="00041799">
        <w:t>This policy will be implemented in accordance with the Trust’s Scheme of Delegation and Articles of Association.  The constitution of formal panels will be determined by the Trust’s Scheme of Delegation.</w:t>
      </w:r>
    </w:p>
    <w:p w14:paraId="2C1801EE" w14:textId="1CC1E503" w:rsidR="002F493F" w:rsidRPr="00041799" w:rsidRDefault="00220E9F" w:rsidP="42766267">
      <w:pPr>
        <w:spacing w:after="240"/>
      </w:pPr>
      <w:r w:rsidRPr="00041799">
        <w:t>This policy does not form part of employees’ terms and conditions of employment and therefore may be subject to change at the discretion of the Trust.</w:t>
      </w:r>
    </w:p>
    <w:p w14:paraId="67AAF10B" w14:textId="77777777" w:rsidR="00220E9F" w:rsidRPr="00041799" w:rsidRDefault="00220E9F" w:rsidP="00220E9F">
      <w:pPr>
        <w:spacing w:after="240"/>
        <w:ind w:left="360" w:hanging="360"/>
      </w:pPr>
      <w:r w:rsidRPr="00041799">
        <w:t>For the purposes of this policy</w:t>
      </w:r>
    </w:p>
    <w:p w14:paraId="23EE32D3" w14:textId="77777777" w:rsidR="00220E9F" w:rsidRPr="00041799" w:rsidRDefault="00220E9F" w:rsidP="00220E9F">
      <w:pPr>
        <w:pStyle w:val="ListParagraph"/>
        <w:numPr>
          <w:ilvl w:val="0"/>
          <w:numId w:val="11"/>
        </w:numPr>
        <w:spacing w:after="240"/>
        <w:rPr>
          <w:lang w:val="en-GB"/>
        </w:rPr>
      </w:pPr>
      <w:r w:rsidRPr="00041799">
        <w:rPr>
          <w:lang w:val="en-GB"/>
        </w:rPr>
        <w:t>The Head Teacher/Principal will be referred to as ‘Head Teacher’;</w:t>
      </w:r>
    </w:p>
    <w:p w14:paraId="04209DDA" w14:textId="06F0278D" w:rsidR="00220E9F" w:rsidRPr="00041799" w:rsidRDefault="00220E9F" w:rsidP="00220E9F">
      <w:pPr>
        <w:pStyle w:val="ListParagraph"/>
        <w:numPr>
          <w:ilvl w:val="0"/>
          <w:numId w:val="11"/>
        </w:numPr>
        <w:spacing w:after="240"/>
        <w:rPr>
          <w:lang w:val="en-GB"/>
        </w:rPr>
      </w:pPr>
      <w:r w:rsidRPr="00041799">
        <w:rPr>
          <w:lang w:val="en-GB"/>
        </w:rPr>
        <w:t>Unless indicated otherwise all references to ‘Head Teacher’ shall include the CEO; and</w:t>
      </w:r>
    </w:p>
    <w:p w14:paraId="69E0B29D" w14:textId="67502564" w:rsidR="007529D8" w:rsidRPr="00041799" w:rsidRDefault="00220E9F" w:rsidP="00041799">
      <w:pPr>
        <w:pStyle w:val="ListParagraph"/>
        <w:numPr>
          <w:ilvl w:val="0"/>
          <w:numId w:val="11"/>
        </w:numPr>
        <w:spacing w:after="240"/>
        <w:rPr>
          <w:lang w:val="en-GB"/>
        </w:rPr>
      </w:pPr>
      <w:r w:rsidRPr="00041799">
        <w:rPr>
          <w:lang w:val="en-GB"/>
        </w:rPr>
        <w:t>‘School’ shall mean the individual school / academy or the Trust, as appropriate.</w:t>
      </w:r>
    </w:p>
    <w:p w14:paraId="7406EB50" w14:textId="174EE1D2" w:rsidR="00220E9F" w:rsidRPr="00041799" w:rsidRDefault="00220E9F" w:rsidP="00220E9F">
      <w:pPr>
        <w:pStyle w:val="Heading2"/>
      </w:pPr>
      <w:r w:rsidRPr="00041799">
        <w:t>Purpose</w:t>
      </w:r>
    </w:p>
    <w:p w14:paraId="3E8A5DB1" w14:textId="4CDE185D" w:rsidR="00220E9F" w:rsidRDefault="42766267" w:rsidP="00220E9F">
      <w:pPr>
        <w:pStyle w:val="Normal2"/>
        <w:rPr>
          <w:lang w:val="en-GB"/>
        </w:rPr>
      </w:pPr>
      <w:r w:rsidRPr="00041799">
        <w:rPr>
          <w:lang w:val="en-GB"/>
        </w:rPr>
        <w:t xml:space="preserve">This policy </w:t>
      </w:r>
      <w:r w:rsidR="00220E9F" w:rsidRPr="00041799">
        <w:rPr>
          <w:lang w:val="en-GB"/>
        </w:rPr>
        <w:t>encourages and enables employees to raise promptly (</w:t>
      </w:r>
      <w:r w:rsidR="002A62AE">
        <w:rPr>
          <w:lang w:val="en-GB"/>
        </w:rPr>
        <w:t>“</w:t>
      </w:r>
      <w:r w:rsidR="00220E9F" w:rsidRPr="00041799">
        <w:rPr>
          <w:lang w:val="en-GB"/>
        </w:rPr>
        <w:t>disclose</w:t>
      </w:r>
      <w:r w:rsidR="002A62AE">
        <w:rPr>
          <w:lang w:val="en-GB"/>
        </w:rPr>
        <w:t>”</w:t>
      </w:r>
      <w:r w:rsidR="00220E9F" w:rsidRPr="00041799">
        <w:rPr>
          <w:lang w:val="en-GB"/>
        </w:rPr>
        <w:t>) any serious concerns they may have a</w:t>
      </w:r>
      <w:r w:rsidR="00041799" w:rsidRPr="00041799">
        <w:rPr>
          <w:lang w:val="en-GB"/>
        </w:rPr>
        <w:t>bout the activities of employee</w:t>
      </w:r>
      <w:r w:rsidR="00220E9F" w:rsidRPr="00041799">
        <w:rPr>
          <w:lang w:val="en-GB"/>
        </w:rPr>
        <w:t>s</w:t>
      </w:r>
      <w:r w:rsidR="00041799" w:rsidRPr="00041799">
        <w:rPr>
          <w:lang w:val="en-GB"/>
        </w:rPr>
        <w:t>,</w:t>
      </w:r>
      <w:r w:rsidR="00220E9F" w:rsidRPr="00041799">
        <w:rPr>
          <w:lang w:val="en-GB"/>
        </w:rPr>
        <w:t xml:space="preserve"> Governors/Trustees, or external organisations in relation to their dealings with the School</w:t>
      </w:r>
      <w:r w:rsidR="00041799" w:rsidRPr="00041799">
        <w:rPr>
          <w:lang w:val="en-GB"/>
        </w:rPr>
        <w:t xml:space="preserve">, without worrying about doing so.  </w:t>
      </w:r>
    </w:p>
    <w:p w14:paraId="3141A38D" w14:textId="7F71ECB1" w:rsidR="00041799" w:rsidRDefault="00041799" w:rsidP="00C02A26">
      <w:pPr>
        <w:pStyle w:val="Normal2"/>
        <w:numPr>
          <w:ilvl w:val="0"/>
          <w:numId w:val="0"/>
        </w:numPr>
        <w:spacing w:after="120"/>
        <w:ind w:left="567"/>
        <w:rPr>
          <w:lang w:val="en-GB"/>
        </w:rPr>
      </w:pPr>
      <w:r>
        <w:rPr>
          <w:lang w:val="en-GB"/>
        </w:rPr>
        <w:t>This policy:</w:t>
      </w:r>
    </w:p>
    <w:p w14:paraId="50924FFD" w14:textId="4ABC4D51" w:rsidR="00041799" w:rsidRDefault="002A62AE" w:rsidP="00041799">
      <w:pPr>
        <w:pStyle w:val="Normal2"/>
        <w:numPr>
          <w:ilvl w:val="0"/>
          <w:numId w:val="13"/>
        </w:numPr>
        <w:ind w:left="924" w:hanging="357"/>
        <w:contextualSpacing/>
        <w:rPr>
          <w:lang w:val="en-GB"/>
        </w:rPr>
      </w:pPr>
      <w:r>
        <w:rPr>
          <w:lang w:val="en-GB"/>
        </w:rPr>
        <w:t>Outlines how individuals can raise any concerns in respect of any wrongdoings at work</w:t>
      </w:r>
      <w:r w:rsidR="00041799">
        <w:rPr>
          <w:lang w:val="en-GB"/>
        </w:rPr>
        <w:t>;</w:t>
      </w:r>
    </w:p>
    <w:p w14:paraId="699527B9" w14:textId="05E3A1C6" w:rsidR="00041799" w:rsidRPr="00041799" w:rsidRDefault="002A62AE" w:rsidP="00041799">
      <w:pPr>
        <w:pStyle w:val="Normal2"/>
        <w:numPr>
          <w:ilvl w:val="0"/>
          <w:numId w:val="13"/>
        </w:numPr>
        <w:ind w:left="924" w:hanging="357"/>
        <w:contextualSpacing/>
        <w:rPr>
          <w:lang w:val="en-GB"/>
        </w:rPr>
      </w:pPr>
      <w:r>
        <w:rPr>
          <w:lang w:val="en-GB"/>
        </w:rPr>
        <w:t xml:space="preserve">Outlines who an individual can </w:t>
      </w:r>
      <w:r w:rsidR="00041799">
        <w:rPr>
          <w:lang w:val="en-GB"/>
        </w:rPr>
        <w:t>escalate their concerns</w:t>
      </w:r>
      <w:r>
        <w:rPr>
          <w:lang w:val="en-GB"/>
        </w:rPr>
        <w:t xml:space="preserve"> to</w:t>
      </w:r>
      <w:r w:rsidR="00041799">
        <w:rPr>
          <w:lang w:val="en-GB"/>
        </w:rPr>
        <w:t xml:space="preserve"> if, following the completion of any internal processes, their concerns remain;</w:t>
      </w:r>
    </w:p>
    <w:p w14:paraId="24D553AE" w14:textId="03062629" w:rsidR="00041799" w:rsidRPr="00041799" w:rsidRDefault="002A62AE" w:rsidP="00041799">
      <w:pPr>
        <w:pStyle w:val="Normal2"/>
        <w:numPr>
          <w:ilvl w:val="0"/>
          <w:numId w:val="13"/>
        </w:numPr>
        <w:ind w:left="924" w:hanging="357"/>
        <w:rPr>
          <w:lang w:val="en-GB"/>
        </w:rPr>
      </w:pPr>
      <w:r>
        <w:rPr>
          <w:lang w:val="en-GB"/>
        </w:rPr>
        <w:t>Outlines the protection</w:t>
      </w:r>
      <w:r w:rsidR="00041799">
        <w:rPr>
          <w:lang w:val="en-GB"/>
        </w:rPr>
        <w:t xml:space="preserve"> from reprisals or victimisation </w:t>
      </w:r>
      <w:r>
        <w:rPr>
          <w:lang w:val="en-GB"/>
        </w:rPr>
        <w:t xml:space="preserve">afforded to individuals who blow the whistle where the matter raised is in the public interest.  </w:t>
      </w:r>
    </w:p>
    <w:p w14:paraId="2FD1FB89" w14:textId="1DF29789" w:rsidR="002600E0" w:rsidRDefault="00041799" w:rsidP="00220E9F">
      <w:pPr>
        <w:pStyle w:val="Normal2"/>
        <w:rPr>
          <w:lang w:val="en-GB"/>
        </w:rPr>
      </w:pPr>
      <w:r>
        <w:rPr>
          <w:lang w:val="en-GB"/>
        </w:rPr>
        <w:t>This policy is for disclosing matters other than a breach of an employee’s own contract of employment.  If an employee is concerned that their own contract has been, or is likely to be, broken, they should use the Grievance procedure.</w:t>
      </w:r>
    </w:p>
    <w:p w14:paraId="7EAC35CA" w14:textId="7F599900" w:rsidR="002A62AE" w:rsidRDefault="002A62AE" w:rsidP="00220E9F">
      <w:pPr>
        <w:pStyle w:val="Normal2"/>
        <w:rPr>
          <w:lang w:val="en-GB"/>
        </w:rPr>
      </w:pPr>
      <w:r>
        <w:rPr>
          <w:lang w:val="en-GB"/>
        </w:rPr>
        <w:t>Concerns relating to a worker’s own contract of employment or concerns in relation to an allegation of bullying or harassment should be raised using the school’s grievance procedure in the first instance.</w:t>
      </w:r>
    </w:p>
    <w:p w14:paraId="2B4F8073" w14:textId="41194B66" w:rsidR="002A62AE" w:rsidRDefault="002A62AE" w:rsidP="002A62AE">
      <w:pPr>
        <w:pStyle w:val="Heading2"/>
      </w:pPr>
      <w:r>
        <w:t>What is Whistleblowing</w:t>
      </w:r>
      <w:r w:rsidR="007531B9">
        <w:t>?</w:t>
      </w:r>
    </w:p>
    <w:p w14:paraId="2858C6DD" w14:textId="77777777" w:rsidR="007531B9" w:rsidRPr="007531B9" w:rsidRDefault="007531B9" w:rsidP="007531B9">
      <w:pPr>
        <w:pStyle w:val="ListParagraph"/>
        <w:numPr>
          <w:ilvl w:val="0"/>
          <w:numId w:val="12"/>
        </w:numPr>
        <w:spacing w:after="120"/>
        <w:contextualSpacing w:val="0"/>
        <w:rPr>
          <w:vanish/>
          <w:color w:val="FF0000"/>
          <w:lang w:val="en-GB"/>
        </w:rPr>
      </w:pPr>
    </w:p>
    <w:p w14:paraId="27501B9A" w14:textId="716B9D70" w:rsidR="007531B9" w:rsidRPr="007531B9" w:rsidRDefault="007531B9" w:rsidP="007531B9">
      <w:pPr>
        <w:pStyle w:val="Normal2"/>
      </w:pPr>
      <w:r w:rsidRPr="002A62AE">
        <w:t>Whistleblowing is the disclosure of information which relates to suspected wrongdoing or dangers at work.</w:t>
      </w:r>
      <w:r>
        <w:t xml:space="preserve">  Such disclosures are referred to as “Protected Disclosures”.</w:t>
      </w:r>
    </w:p>
    <w:p w14:paraId="6050F7E5" w14:textId="567E3155" w:rsidR="00041799" w:rsidRPr="00041799" w:rsidRDefault="00041799" w:rsidP="00C02A26">
      <w:pPr>
        <w:pStyle w:val="Normal2"/>
        <w:spacing w:after="120"/>
        <w:rPr>
          <w:lang w:val="en-GB"/>
        </w:rPr>
      </w:pPr>
      <w:r>
        <w:rPr>
          <w:lang w:val="en-GB"/>
        </w:rPr>
        <w:t xml:space="preserve">To qualify as a </w:t>
      </w:r>
      <w:r w:rsidR="007531B9">
        <w:rPr>
          <w:lang w:val="en-GB"/>
        </w:rPr>
        <w:t xml:space="preserve">Protected Disclosure, an individual raising the concern must reasonably believe that one of the following specific categories is either already happening, has happened, or is likely to happen in the future </w:t>
      </w:r>
      <w:r w:rsidR="007531B9">
        <w:rPr>
          <w:b/>
          <w:lang w:val="en-GB"/>
        </w:rPr>
        <w:t>and</w:t>
      </w:r>
      <w:r w:rsidR="007531B9">
        <w:rPr>
          <w:lang w:val="en-GB"/>
        </w:rPr>
        <w:t xml:space="preserve"> that the disclosure being made is in the public interest:</w:t>
      </w:r>
    </w:p>
    <w:p w14:paraId="610AB7F3" w14:textId="315A1773" w:rsidR="007529D8" w:rsidRDefault="00041799" w:rsidP="00041799">
      <w:pPr>
        <w:pStyle w:val="ListParagraph"/>
        <w:ind w:left="924" w:hanging="357"/>
        <w:rPr>
          <w:lang w:val="en-GB"/>
        </w:rPr>
      </w:pPr>
      <w:r>
        <w:rPr>
          <w:lang w:val="en-GB"/>
        </w:rPr>
        <w:t xml:space="preserve">A criminal offence </w:t>
      </w:r>
      <w:r w:rsidR="007531B9">
        <w:rPr>
          <w:lang w:val="en-GB"/>
        </w:rPr>
        <w:t>(for example, fraud)</w:t>
      </w:r>
      <w:r w:rsidR="42766267" w:rsidRPr="00041799">
        <w:rPr>
          <w:lang w:val="en-GB"/>
        </w:rPr>
        <w:t>;</w:t>
      </w:r>
    </w:p>
    <w:p w14:paraId="684253FE" w14:textId="58C1FFAE" w:rsidR="007531B9" w:rsidRPr="00041799" w:rsidRDefault="007531B9" w:rsidP="00041799">
      <w:pPr>
        <w:pStyle w:val="ListParagraph"/>
        <w:ind w:left="924" w:hanging="357"/>
        <w:rPr>
          <w:lang w:val="en-GB"/>
        </w:rPr>
      </w:pPr>
      <w:r>
        <w:rPr>
          <w:lang w:val="en-GB"/>
        </w:rPr>
        <w:t>An act creating a risk to health and safety of others;</w:t>
      </w:r>
    </w:p>
    <w:p w14:paraId="6B67E3B6" w14:textId="14B5204F" w:rsidR="007531B9" w:rsidRDefault="007531B9" w:rsidP="00041799">
      <w:pPr>
        <w:pStyle w:val="ListParagraph"/>
        <w:ind w:left="924" w:hanging="357"/>
        <w:rPr>
          <w:lang w:val="en-GB"/>
        </w:rPr>
      </w:pPr>
      <w:r>
        <w:rPr>
          <w:lang w:val="en-GB"/>
        </w:rPr>
        <w:t>An act causing damage (or risk of damage) to the environment;</w:t>
      </w:r>
    </w:p>
    <w:p w14:paraId="370B96C2" w14:textId="03A53232" w:rsidR="007529D8" w:rsidRDefault="00C02A26" w:rsidP="00041799">
      <w:pPr>
        <w:pStyle w:val="ListParagraph"/>
        <w:ind w:left="924" w:hanging="357"/>
        <w:rPr>
          <w:lang w:val="en-GB"/>
        </w:rPr>
      </w:pPr>
      <w:r>
        <w:rPr>
          <w:lang w:val="en-GB"/>
        </w:rPr>
        <w:t>A miscarriage of justice</w:t>
      </w:r>
      <w:r w:rsidR="42766267" w:rsidRPr="00041799">
        <w:rPr>
          <w:lang w:val="en-GB"/>
        </w:rPr>
        <w:t>;</w:t>
      </w:r>
    </w:p>
    <w:p w14:paraId="7383642E" w14:textId="68BDB9BF" w:rsidR="007531B9" w:rsidRPr="00041799" w:rsidRDefault="007531B9" w:rsidP="00041799">
      <w:pPr>
        <w:pStyle w:val="ListParagraph"/>
        <w:ind w:left="924" w:hanging="357"/>
        <w:rPr>
          <w:lang w:val="en-GB"/>
        </w:rPr>
      </w:pPr>
      <w:r>
        <w:rPr>
          <w:lang w:val="en-GB"/>
        </w:rPr>
        <w:lastRenderedPageBreak/>
        <w:t>Is potentially unlawful or a breach of, or failure to comply with any other legal obligation; or</w:t>
      </w:r>
    </w:p>
    <w:p w14:paraId="1619D263" w14:textId="1F95F7A3" w:rsidR="00C02A26" w:rsidRDefault="00C02A26" w:rsidP="00041799">
      <w:pPr>
        <w:pStyle w:val="ListParagraph"/>
        <w:ind w:left="924" w:hanging="357"/>
        <w:rPr>
          <w:lang w:val="en-GB"/>
        </w:rPr>
      </w:pPr>
      <w:r>
        <w:rPr>
          <w:lang w:val="en-GB"/>
        </w:rPr>
        <w:t xml:space="preserve">Is a deliberate attempt by an individual or group of people to conceal any of the </w:t>
      </w:r>
      <w:proofErr w:type="gramStart"/>
      <w:r>
        <w:rPr>
          <w:lang w:val="en-GB"/>
        </w:rPr>
        <w:t>above.</w:t>
      </w:r>
      <w:proofErr w:type="gramEnd"/>
    </w:p>
    <w:p w14:paraId="5749E8CD" w14:textId="4A81E93A" w:rsidR="00C02A26" w:rsidRDefault="00C02A26" w:rsidP="00C02A26">
      <w:pPr>
        <w:ind w:left="567"/>
      </w:pPr>
      <w:r>
        <w:t>A full list of disclosures qualifying for protection can be found in the Public Interest Disclosure Act 1998.</w:t>
      </w:r>
    </w:p>
    <w:p w14:paraId="67806CEA" w14:textId="28CF95EE" w:rsidR="007531B9" w:rsidRDefault="007531B9" w:rsidP="007531B9">
      <w:pPr>
        <w:pStyle w:val="Normal2"/>
      </w:pPr>
      <w:r>
        <w:t xml:space="preserve">An individual who raises a whistleblowing concern has the right not to be subjected to any detrimental treatment (including being unfairly </w:t>
      </w:r>
      <w:proofErr w:type="spellStart"/>
      <w:r>
        <w:t>penali</w:t>
      </w:r>
      <w:r w:rsidR="004058C1">
        <w:t>s</w:t>
      </w:r>
      <w:r>
        <w:t>ed</w:t>
      </w:r>
      <w:proofErr w:type="spellEnd"/>
      <w:r>
        <w:t>, disciplined or dismissed) as a result of raising the concern.</w:t>
      </w:r>
    </w:p>
    <w:p w14:paraId="39B065F8" w14:textId="255617C5" w:rsidR="004058C1" w:rsidRDefault="004058C1" w:rsidP="007531B9">
      <w:pPr>
        <w:pStyle w:val="Normal2"/>
      </w:pPr>
      <w:r>
        <w:t xml:space="preserve">Where an </w:t>
      </w:r>
      <w:r w:rsidRPr="004058C1">
        <w:t>individual believes they have been subjected to detrimental treatment as a result of raising a whistleblowing concern, they should report the matter to</w:t>
      </w:r>
      <w:r>
        <w:t xml:space="preserve"> the Head Teacher (or where the individual is the Head Teacher or believes the detrimental treatment is being applied by the Head Teacher, to the Chair of Governors)</w:t>
      </w:r>
      <w:r w:rsidRPr="004058C1">
        <w:t>.   Any such behaviour will not be tolerated and may be treated as a disciplinary offence</w:t>
      </w:r>
      <w:r>
        <w:t>.</w:t>
      </w:r>
    </w:p>
    <w:p w14:paraId="72DA9CBB" w14:textId="6ECE1572" w:rsidR="004058C1" w:rsidRPr="007531B9" w:rsidRDefault="004058C1" w:rsidP="007531B9">
      <w:pPr>
        <w:pStyle w:val="Normal2"/>
      </w:pPr>
      <w:r>
        <w:t>Where an individual has knowingly raised false concerns under this policy, this may also be treated as a disciplinary offence and will be considered under the school’s disciplinary procedure.</w:t>
      </w:r>
    </w:p>
    <w:p w14:paraId="0928E0A4" w14:textId="77777777" w:rsidR="002600E0" w:rsidRPr="00041799" w:rsidRDefault="42766267" w:rsidP="001D6AB7">
      <w:pPr>
        <w:pStyle w:val="Heading2"/>
        <w:rPr>
          <w:noProof w:val="0"/>
        </w:rPr>
      </w:pPr>
      <w:r w:rsidRPr="00041799">
        <w:rPr>
          <w:noProof w:val="0"/>
        </w:rPr>
        <w:t>Confidentiality</w:t>
      </w:r>
    </w:p>
    <w:p w14:paraId="7D2CF10E" w14:textId="77777777" w:rsidR="00C02A26" w:rsidRPr="00C02A26" w:rsidRDefault="00C02A26" w:rsidP="00C02A26">
      <w:pPr>
        <w:pStyle w:val="ListParagraph"/>
        <w:numPr>
          <w:ilvl w:val="0"/>
          <w:numId w:val="12"/>
        </w:numPr>
        <w:contextualSpacing w:val="0"/>
        <w:rPr>
          <w:vanish/>
        </w:rPr>
      </w:pPr>
    </w:p>
    <w:p w14:paraId="7F7A7AC0" w14:textId="27279992" w:rsidR="007041D5" w:rsidRDefault="42766267" w:rsidP="00C02A26">
      <w:pPr>
        <w:pStyle w:val="Normal2"/>
      </w:pPr>
      <w:r w:rsidRPr="00041799">
        <w:t xml:space="preserve">The identity of employees who raise concerns will be protected as far as practicable.  However, </w:t>
      </w:r>
      <w:r w:rsidR="00C02A26">
        <w:t>the</w:t>
      </w:r>
      <w:r w:rsidRPr="00041799">
        <w:t xml:space="preserve"> investigation may, out of necessity, reveal the source of the information, and statements made by </w:t>
      </w:r>
      <w:r w:rsidR="004058C1">
        <w:t>those</w:t>
      </w:r>
      <w:r w:rsidRPr="00041799">
        <w:t xml:space="preserve"> who raised the issue may </w:t>
      </w:r>
      <w:r w:rsidR="004058C1">
        <w:t>be used</w:t>
      </w:r>
      <w:r w:rsidRPr="00041799">
        <w:t xml:space="preserve"> part of </w:t>
      </w:r>
      <w:r w:rsidR="004058C1">
        <w:t>any</w:t>
      </w:r>
      <w:r w:rsidRPr="00041799">
        <w:t xml:space="preserve"> formal </w:t>
      </w:r>
      <w:r w:rsidR="00C02A26">
        <w:t>process, for example if a formal process/hearing is required</w:t>
      </w:r>
      <w:r w:rsidR="004058C1">
        <w:t>, thus revealing the cause of the concern</w:t>
      </w:r>
      <w:r w:rsidR="00C02A26">
        <w:t>.</w:t>
      </w:r>
    </w:p>
    <w:p w14:paraId="6A9F29CB" w14:textId="52F5991D" w:rsidR="007529D8" w:rsidRPr="00041799" w:rsidRDefault="42766267" w:rsidP="00C02A26">
      <w:pPr>
        <w:pStyle w:val="Normal2"/>
      </w:pPr>
      <w:r w:rsidRPr="00041799">
        <w:t xml:space="preserve">Employees are encouraged to put their name to any allegations made.  Concerns expressed anonymously will be considered at the discretion of the Academy Trust, </w:t>
      </w:r>
      <w:proofErr w:type="gramStart"/>
      <w:r w:rsidRPr="00041799">
        <w:t>taking into account</w:t>
      </w:r>
      <w:proofErr w:type="gramEnd"/>
      <w:r w:rsidRPr="00041799">
        <w:t>:</w:t>
      </w:r>
    </w:p>
    <w:p w14:paraId="06F7FBB4" w14:textId="77777777" w:rsidR="007529D8" w:rsidRPr="00041799" w:rsidRDefault="42766267" w:rsidP="00C02A26">
      <w:pPr>
        <w:pStyle w:val="ListParagraph"/>
        <w:ind w:left="924" w:hanging="357"/>
        <w:rPr>
          <w:lang w:val="en-GB"/>
        </w:rPr>
      </w:pPr>
      <w:r w:rsidRPr="00041799">
        <w:rPr>
          <w:lang w:val="en-GB"/>
        </w:rPr>
        <w:t>The seriousness of the issues raised;</w:t>
      </w:r>
    </w:p>
    <w:p w14:paraId="0C5A0286" w14:textId="77777777" w:rsidR="007529D8" w:rsidRPr="00041799" w:rsidRDefault="42766267" w:rsidP="00C02A26">
      <w:pPr>
        <w:pStyle w:val="ListParagraph"/>
        <w:ind w:left="924" w:hanging="357"/>
        <w:rPr>
          <w:lang w:val="en-GB"/>
        </w:rPr>
      </w:pPr>
      <w:r w:rsidRPr="00041799">
        <w:rPr>
          <w:lang w:val="en-GB"/>
        </w:rPr>
        <w:t>The credibility of the concern;</w:t>
      </w:r>
    </w:p>
    <w:p w14:paraId="03D6EB65" w14:textId="77777777" w:rsidR="007529D8" w:rsidRPr="00041799" w:rsidRDefault="42766267" w:rsidP="00C02A26">
      <w:pPr>
        <w:pStyle w:val="ListParagraph"/>
        <w:ind w:left="924" w:hanging="357"/>
        <w:rPr>
          <w:lang w:val="en-GB"/>
        </w:rPr>
      </w:pPr>
      <w:r w:rsidRPr="00041799">
        <w:rPr>
          <w:lang w:val="en-GB"/>
        </w:rPr>
        <w:t>The likelihood of the allegation being substantiated; and</w:t>
      </w:r>
    </w:p>
    <w:p w14:paraId="6DCDC8F9" w14:textId="0157198D" w:rsidR="007529D8" w:rsidRPr="00041799" w:rsidRDefault="00C02A26" w:rsidP="00C02A26">
      <w:pPr>
        <w:pStyle w:val="ListParagraph"/>
        <w:ind w:left="924" w:hanging="357"/>
        <w:rPr>
          <w:lang w:val="en-GB"/>
        </w:rPr>
      </w:pPr>
      <w:r>
        <w:rPr>
          <w:lang w:val="en-GB"/>
        </w:rPr>
        <w:t>Whether it is considered that the allegations are untrue/false</w:t>
      </w:r>
      <w:r w:rsidR="42766267" w:rsidRPr="00041799">
        <w:rPr>
          <w:lang w:val="en-GB"/>
        </w:rPr>
        <w:t>.</w:t>
      </w:r>
    </w:p>
    <w:p w14:paraId="7D311F3F" w14:textId="2F048962" w:rsidR="007529D8" w:rsidRPr="00041799" w:rsidRDefault="00C02A26" w:rsidP="00C02A26">
      <w:pPr>
        <w:pStyle w:val="Normal2"/>
      </w:pPr>
      <w:r>
        <w:t xml:space="preserve">Employees who </w:t>
      </w:r>
      <w:r w:rsidR="004058C1">
        <w:t xml:space="preserve">make a protected disclosure </w:t>
      </w:r>
      <w:r>
        <w:t>under this policy are protected by the Public Interest Disclosure Act 1998 from any repercussions on their present position o</w:t>
      </w:r>
      <w:r w:rsidR="000B24B8">
        <w:t>r future career.  The Act does not protect anyone who is acting maliciously, making false allegations or who is seeking personal gain.  The School does not tolerate any form or harassment or victimization against an individual raising a concern.</w:t>
      </w:r>
    </w:p>
    <w:p w14:paraId="63F08763" w14:textId="77777777" w:rsidR="00253059" w:rsidRPr="00041799" w:rsidRDefault="42766267" w:rsidP="001D6AB7">
      <w:pPr>
        <w:pStyle w:val="Heading2"/>
        <w:rPr>
          <w:noProof w:val="0"/>
        </w:rPr>
      </w:pPr>
      <w:r w:rsidRPr="00041799">
        <w:rPr>
          <w:noProof w:val="0"/>
        </w:rPr>
        <w:t>Raising a Concern</w:t>
      </w:r>
    </w:p>
    <w:p w14:paraId="0551C9B1" w14:textId="77777777" w:rsidR="000B24B8" w:rsidRPr="000B24B8" w:rsidRDefault="000B24B8" w:rsidP="000B24B8">
      <w:pPr>
        <w:pStyle w:val="ListParagraph"/>
        <w:numPr>
          <w:ilvl w:val="0"/>
          <w:numId w:val="12"/>
        </w:numPr>
        <w:contextualSpacing w:val="0"/>
        <w:rPr>
          <w:vanish/>
        </w:rPr>
      </w:pPr>
    </w:p>
    <w:p w14:paraId="1DAB17CF" w14:textId="295B6801" w:rsidR="007529D8" w:rsidRPr="00041799" w:rsidRDefault="000B24B8" w:rsidP="000B24B8">
      <w:pPr>
        <w:pStyle w:val="Normal2"/>
        <w:spacing w:after="0"/>
      </w:pPr>
      <w:r>
        <w:rPr>
          <w:b/>
        </w:rPr>
        <w:t>Who can raise a concern?</w:t>
      </w:r>
    </w:p>
    <w:p w14:paraId="28BBCD90" w14:textId="7A876DEE" w:rsidR="000B24B8" w:rsidRDefault="000B24B8" w:rsidP="000B24B8">
      <w:pPr>
        <w:ind w:left="567"/>
      </w:pPr>
      <w:r>
        <w:t xml:space="preserve">Any individual who currently works for or who has previously worked for the School </w:t>
      </w:r>
      <w:r w:rsidR="00B70D08">
        <w:t xml:space="preserve">and who has a genuine concern relating to any wrongdoing (where it is considered to be in the public interest) </w:t>
      </w:r>
      <w:r>
        <w:t>may raise a complaint.  In addition, a c</w:t>
      </w:r>
      <w:r w:rsidR="00B70D08">
        <w:t>oncern</w:t>
      </w:r>
      <w:r>
        <w:t xml:space="preserve"> may also be raised under the policy by an individual who works for an organisation that provides a service to the School such as agency workers, volunteers and Governors/Trustees.</w:t>
      </w:r>
    </w:p>
    <w:p w14:paraId="389141DE" w14:textId="77777777" w:rsidR="00B70D08" w:rsidRDefault="00B70D08" w:rsidP="00B70D08"/>
    <w:p w14:paraId="7FCF73A2" w14:textId="502D7251" w:rsidR="000B24B8" w:rsidRPr="00041799" w:rsidRDefault="000B24B8" w:rsidP="000B24B8">
      <w:pPr>
        <w:pStyle w:val="Normal2"/>
        <w:spacing w:after="0"/>
      </w:pPr>
      <w:r>
        <w:rPr>
          <w:b/>
        </w:rPr>
        <w:lastRenderedPageBreak/>
        <w:t>How to raise a concern</w:t>
      </w:r>
    </w:p>
    <w:p w14:paraId="3F27F1B5" w14:textId="5F9E11E8" w:rsidR="007529D8" w:rsidRDefault="42766267" w:rsidP="000B24B8">
      <w:pPr>
        <w:ind w:left="567"/>
      </w:pPr>
      <w:r w:rsidRPr="00041799">
        <w:t xml:space="preserve">Concerns </w:t>
      </w:r>
      <w:r w:rsidR="000B24B8">
        <w:t>can</w:t>
      </w:r>
      <w:r w:rsidRPr="00041799">
        <w:t xml:space="preserve"> be raised </w:t>
      </w:r>
      <w:r w:rsidR="000B24B8">
        <w:t>verball</w:t>
      </w:r>
      <w:r w:rsidRPr="00041799">
        <w:t>y or in writing.  It is important that the employee provide as much detail as possible, including</w:t>
      </w:r>
      <w:r w:rsidR="00B70D08">
        <w:t>:</w:t>
      </w:r>
    </w:p>
    <w:p w14:paraId="4E21E2DF" w14:textId="7FED6571" w:rsidR="00B70D08" w:rsidRDefault="00B70D08" w:rsidP="00B70D08">
      <w:pPr>
        <w:pStyle w:val="ListParagraph"/>
        <w:numPr>
          <w:ilvl w:val="0"/>
          <w:numId w:val="16"/>
        </w:numPr>
      </w:pPr>
      <w:r>
        <w:t xml:space="preserve">Details of the suspected wrongdoing, including times, dates, places, </w:t>
      </w:r>
      <w:proofErr w:type="spellStart"/>
      <w:r>
        <w:t>etc</w:t>
      </w:r>
      <w:proofErr w:type="spellEnd"/>
      <w:r>
        <w:t>;</w:t>
      </w:r>
    </w:p>
    <w:p w14:paraId="51598C06" w14:textId="572771CC" w:rsidR="00B70D08" w:rsidRDefault="00B70D08" w:rsidP="00B70D08">
      <w:pPr>
        <w:pStyle w:val="ListParagraph"/>
        <w:numPr>
          <w:ilvl w:val="0"/>
          <w:numId w:val="16"/>
        </w:numPr>
      </w:pPr>
      <w:r>
        <w:t>The specific names of individuals involved;</w:t>
      </w:r>
    </w:p>
    <w:p w14:paraId="1F458D2E" w14:textId="6DFE993D" w:rsidR="00B70D08" w:rsidRPr="00041799" w:rsidRDefault="00B70D08" w:rsidP="00B70D08">
      <w:pPr>
        <w:pStyle w:val="ListParagraph"/>
        <w:numPr>
          <w:ilvl w:val="0"/>
          <w:numId w:val="16"/>
        </w:numPr>
      </w:pPr>
      <w:r>
        <w:t xml:space="preserve">What actions the individual is seeking by raising the </w:t>
      </w:r>
      <w:proofErr w:type="gramStart"/>
      <w:r>
        <w:t>concern.</w:t>
      </w:r>
      <w:proofErr w:type="gramEnd"/>
    </w:p>
    <w:p w14:paraId="1E74E40B" w14:textId="6ECDBCAB" w:rsidR="000B24B8" w:rsidRPr="00041799" w:rsidRDefault="000B24B8" w:rsidP="000B24B8">
      <w:pPr>
        <w:pStyle w:val="Normal2"/>
        <w:spacing w:after="0"/>
      </w:pPr>
      <w:r>
        <w:rPr>
          <w:b/>
        </w:rPr>
        <w:t>Who to raise your complaint with</w:t>
      </w:r>
    </w:p>
    <w:p w14:paraId="38A9BAD6" w14:textId="30C5D82F" w:rsidR="00B51BBA" w:rsidRDefault="000B24B8" w:rsidP="000B24B8">
      <w:pPr>
        <w:ind w:left="567"/>
      </w:pPr>
      <w:r>
        <w:t xml:space="preserve">Employees should normally raise </w:t>
      </w:r>
      <w:r w:rsidR="00B70D08">
        <w:t xml:space="preserve">their </w:t>
      </w:r>
      <w:r>
        <w:t xml:space="preserve">concerns with their Line Manager in the first instance.  However, this </w:t>
      </w:r>
      <w:r w:rsidR="00B70D08">
        <w:t>may not always be appropriate depending</w:t>
      </w:r>
      <w:r>
        <w:t xml:space="preserve"> on the nature of the concern, the seriousness and sensitivity of the issue, and who is allegedly involved.</w:t>
      </w:r>
      <w:r w:rsidR="00B70D08">
        <w:t xml:space="preserve">  Alternatively, individuals may instead contact:</w:t>
      </w:r>
    </w:p>
    <w:p w14:paraId="31035ABE" w14:textId="0E55EEDE" w:rsidR="00B70D08" w:rsidRDefault="00B70D08" w:rsidP="00B70D08">
      <w:pPr>
        <w:pStyle w:val="ListParagraph"/>
        <w:numPr>
          <w:ilvl w:val="0"/>
          <w:numId w:val="17"/>
        </w:numPr>
      </w:pPr>
      <w:r>
        <w:t>The Head Teacher if the concern is regarding their line manager, or where the individual feels unable to approach their immediate line manager;</w:t>
      </w:r>
    </w:p>
    <w:p w14:paraId="11B98535" w14:textId="1B76776D" w:rsidR="00B70D08" w:rsidRDefault="00B70D08" w:rsidP="00B70D08">
      <w:pPr>
        <w:pStyle w:val="ListParagraph"/>
        <w:numPr>
          <w:ilvl w:val="0"/>
          <w:numId w:val="17"/>
        </w:numPr>
      </w:pPr>
      <w:r>
        <w:t>A member of the Governing Body/Board of Trustees where the concerns being raised relate to the Head Teacher or a member of the Senior Leadership Team; or</w:t>
      </w:r>
    </w:p>
    <w:p w14:paraId="2AD04D97" w14:textId="03EDEE83" w:rsidR="00B70D08" w:rsidRDefault="00B70D08" w:rsidP="00B70D08">
      <w:pPr>
        <w:pStyle w:val="ListParagraph"/>
        <w:numPr>
          <w:ilvl w:val="0"/>
          <w:numId w:val="17"/>
        </w:numPr>
      </w:pPr>
      <w:r>
        <w:t>Their Grade Union representative for advice and support on raising an issue.</w:t>
      </w:r>
    </w:p>
    <w:p w14:paraId="7378AAF9" w14:textId="77777777" w:rsidR="004D06A3" w:rsidRDefault="000B24B8" w:rsidP="004D06A3">
      <w:pPr>
        <w:pStyle w:val="Normal2"/>
        <w:numPr>
          <w:ilvl w:val="0"/>
          <w:numId w:val="0"/>
        </w:numPr>
        <w:spacing w:after="0"/>
        <w:ind w:left="567"/>
      </w:pPr>
      <w:r w:rsidRPr="000B24B8">
        <w:t xml:space="preserve">Where an employee is concerned that the Governing Body is acting or proposing to act unreasonably or has failed to discharge its duties, </w:t>
      </w:r>
      <w:r w:rsidR="00B70D08">
        <w:t>they may in the first instance raise this with the school directly</w:t>
      </w:r>
      <w:r w:rsidRPr="000B24B8">
        <w:t>.  Employees who do not wish to raise their whistleblowing concern with the school directly can contact the Director of Children and Family Services at Leicestershire County Council</w:t>
      </w:r>
      <w:r w:rsidR="004D06A3">
        <w:t xml:space="preserve"> or</w:t>
      </w:r>
      <w:r w:rsidRPr="000B24B8">
        <w:t xml:space="preserve"> the Secretary of State for Education via the DfE and/or Ofsted (Tel: 0300 123 3155 or via email:</w:t>
      </w:r>
    </w:p>
    <w:p w14:paraId="6B9C9EB3" w14:textId="13B720F9" w:rsidR="000B24B8" w:rsidRDefault="000B24B8" w:rsidP="00B70D08">
      <w:pPr>
        <w:pStyle w:val="Normal2"/>
        <w:numPr>
          <w:ilvl w:val="0"/>
          <w:numId w:val="0"/>
        </w:numPr>
        <w:ind w:left="567"/>
      </w:pPr>
      <w:r w:rsidRPr="000B24B8">
        <w:rPr>
          <w:lang w:val="en-GB"/>
        </w:rPr>
        <w:t xml:space="preserve"> </w:t>
      </w:r>
      <w:hyperlink r:id="rId10" w:history="1">
        <w:r w:rsidRPr="000B24B8">
          <w:rPr>
            <w:rStyle w:val="Hyperlink"/>
            <w:lang w:val="en-GB"/>
          </w:rPr>
          <w:t xml:space="preserve">whistleblowing@ofsted.gov.uk). </w:t>
        </w:r>
      </w:hyperlink>
    </w:p>
    <w:p w14:paraId="0E866503" w14:textId="1363FD4F" w:rsidR="000B24B8" w:rsidRPr="004D06A3" w:rsidRDefault="004D06A3" w:rsidP="004D06A3">
      <w:pPr>
        <w:pStyle w:val="Normal2"/>
        <w:numPr>
          <w:ilvl w:val="0"/>
          <w:numId w:val="0"/>
        </w:numPr>
        <w:ind w:left="567"/>
      </w:pPr>
      <w:r>
        <w:rPr>
          <w:rFonts w:cs="Arial"/>
        </w:rPr>
        <w:t>W</w:t>
      </w:r>
      <w:r w:rsidR="000B24B8" w:rsidRPr="007A5034">
        <w:rPr>
          <w:rFonts w:cs="Arial"/>
        </w:rPr>
        <w:t xml:space="preserve">here concerns are of a serious nature and criminal activity is suspected, </w:t>
      </w:r>
      <w:r>
        <w:rPr>
          <w:rFonts w:cs="Arial"/>
        </w:rPr>
        <w:t>individual</w:t>
      </w:r>
      <w:r w:rsidR="000B24B8" w:rsidRPr="007A5034">
        <w:rPr>
          <w:rFonts w:cs="Arial"/>
        </w:rPr>
        <w:t>s have the right to raise issues directly with the Police or other relevant agency as they see fit</w:t>
      </w:r>
      <w:r w:rsidR="000B24B8">
        <w:rPr>
          <w:rFonts w:cs="Arial"/>
        </w:rPr>
        <w:t>.</w:t>
      </w:r>
    </w:p>
    <w:p w14:paraId="1A38C50D" w14:textId="3D112F3C" w:rsidR="004D06A3" w:rsidRPr="004D06A3" w:rsidRDefault="004D06A3" w:rsidP="005E76ED">
      <w:pPr>
        <w:pStyle w:val="Normal2"/>
        <w:spacing w:after="0"/>
      </w:pPr>
      <w:r>
        <w:rPr>
          <w:b/>
        </w:rPr>
        <w:t>Support</w:t>
      </w:r>
    </w:p>
    <w:p w14:paraId="574DE3BE" w14:textId="4B93DDB6" w:rsidR="004D06A3" w:rsidRPr="00041799" w:rsidRDefault="004D06A3" w:rsidP="004D06A3">
      <w:pPr>
        <w:pStyle w:val="Normal2"/>
        <w:numPr>
          <w:ilvl w:val="0"/>
          <w:numId w:val="0"/>
        </w:numPr>
        <w:ind w:left="567"/>
      </w:pPr>
      <w:r>
        <w:t xml:space="preserve">It is </w:t>
      </w:r>
      <w:r w:rsidRPr="004D06A3">
        <w:t>acknowledged that raising a concern can be difficult therefore where a worker raises a concern, consideration should be given on how best to support them.  Advice on how to support individuals can be sought from the schools HR Adviser</w:t>
      </w:r>
    </w:p>
    <w:p w14:paraId="5741DA03" w14:textId="00640446" w:rsidR="00253059" w:rsidRPr="00041799" w:rsidRDefault="004D06A3" w:rsidP="005E76ED">
      <w:pPr>
        <w:pStyle w:val="Heading2"/>
        <w:spacing w:before="360"/>
        <w:ind w:left="357" w:hanging="357"/>
        <w:rPr>
          <w:noProof w:val="0"/>
        </w:rPr>
      </w:pPr>
      <w:r>
        <w:rPr>
          <w:noProof w:val="0"/>
        </w:rPr>
        <w:t>Action Following Receipt of a Whistleblowing Concern</w:t>
      </w:r>
    </w:p>
    <w:p w14:paraId="754AA869" w14:textId="77777777" w:rsidR="00D353DE" w:rsidRPr="00D353DE" w:rsidRDefault="00D353DE" w:rsidP="00D353DE">
      <w:pPr>
        <w:pStyle w:val="ListParagraph"/>
        <w:numPr>
          <w:ilvl w:val="0"/>
          <w:numId w:val="12"/>
        </w:numPr>
        <w:contextualSpacing w:val="0"/>
        <w:rPr>
          <w:vanish/>
        </w:rPr>
      </w:pPr>
    </w:p>
    <w:p w14:paraId="232E6A30" w14:textId="343546BE" w:rsidR="007529D8" w:rsidRDefault="004D06A3" w:rsidP="00D353DE">
      <w:pPr>
        <w:pStyle w:val="Normal2"/>
      </w:pPr>
      <w:r>
        <w:t>Within 10 working days, the person with whole the concern is raised will write to the individual who submitted the complaint to:</w:t>
      </w:r>
    </w:p>
    <w:p w14:paraId="7AE7BC70" w14:textId="34FB6AE6" w:rsidR="004D06A3" w:rsidRDefault="004D06A3" w:rsidP="004D06A3">
      <w:pPr>
        <w:pStyle w:val="Normal2"/>
        <w:numPr>
          <w:ilvl w:val="0"/>
          <w:numId w:val="18"/>
        </w:numPr>
        <w:ind w:left="924" w:hanging="357"/>
        <w:contextualSpacing/>
      </w:pPr>
      <w:r>
        <w:t>Acknowledge that the concern has been raised;</w:t>
      </w:r>
    </w:p>
    <w:p w14:paraId="2C40DB7D" w14:textId="31FBD1C4" w:rsidR="004D06A3" w:rsidRDefault="004D06A3" w:rsidP="004D06A3">
      <w:pPr>
        <w:pStyle w:val="Normal2"/>
        <w:numPr>
          <w:ilvl w:val="0"/>
          <w:numId w:val="18"/>
        </w:numPr>
        <w:ind w:left="924" w:hanging="357"/>
        <w:contextualSpacing/>
      </w:pPr>
      <w:r>
        <w:t>Indicate how it is proposed to deal with the matter;</w:t>
      </w:r>
    </w:p>
    <w:p w14:paraId="24AB1AA8" w14:textId="267F2FC4" w:rsidR="004D06A3" w:rsidRDefault="004D06A3" w:rsidP="004D06A3">
      <w:pPr>
        <w:pStyle w:val="Normal2"/>
        <w:numPr>
          <w:ilvl w:val="0"/>
          <w:numId w:val="18"/>
        </w:numPr>
        <w:ind w:left="924" w:hanging="357"/>
        <w:contextualSpacing/>
      </w:pPr>
      <w:r>
        <w:t>Advise whether further investigations will take place and, if not, why not; and</w:t>
      </w:r>
    </w:p>
    <w:p w14:paraId="785842F9" w14:textId="46B8ED87" w:rsidR="004D06A3" w:rsidRDefault="004D06A3" w:rsidP="004D06A3">
      <w:pPr>
        <w:pStyle w:val="Normal2"/>
        <w:numPr>
          <w:ilvl w:val="0"/>
          <w:numId w:val="18"/>
        </w:numPr>
        <w:ind w:left="924" w:hanging="357"/>
      </w:pPr>
      <w:r>
        <w:t>Confirm, where possible, an estimate of how long it will take to provide a final response.</w:t>
      </w:r>
    </w:p>
    <w:p w14:paraId="6256BA48" w14:textId="73DAE4B0" w:rsidR="004D06A3" w:rsidRPr="00041799" w:rsidRDefault="004D06A3" w:rsidP="00D353DE">
      <w:pPr>
        <w:pStyle w:val="Normal2"/>
      </w:pPr>
      <w:r w:rsidRPr="004D06A3">
        <w:t>The action taken will depend on the nature of the concern being raised.  For example, the matter may</w:t>
      </w:r>
      <w:r>
        <w:t>:</w:t>
      </w:r>
    </w:p>
    <w:p w14:paraId="4CE4C630" w14:textId="73EF26FD" w:rsidR="007529D8" w:rsidRDefault="42766267" w:rsidP="00D353DE">
      <w:pPr>
        <w:pStyle w:val="ListParagraph"/>
        <w:ind w:left="924" w:hanging="357"/>
        <w:rPr>
          <w:lang w:val="en-GB"/>
        </w:rPr>
      </w:pPr>
      <w:r w:rsidRPr="00041799">
        <w:rPr>
          <w:lang w:val="en-GB"/>
        </w:rPr>
        <w:t>Be investigated internally;</w:t>
      </w:r>
    </w:p>
    <w:p w14:paraId="38B79F89" w14:textId="158D630A" w:rsidR="00D353DE" w:rsidRPr="00041799" w:rsidRDefault="00D353DE" w:rsidP="00D353DE">
      <w:pPr>
        <w:pStyle w:val="ListParagraph"/>
        <w:ind w:left="924" w:hanging="357"/>
        <w:rPr>
          <w:lang w:val="en-GB"/>
        </w:rPr>
      </w:pPr>
      <w:r>
        <w:rPr>
          <w:lang w:val="en-GB"/>
        </w:rPr>
        <w:t>Be investigated by a third party (such as HR);</w:t>
      </w:r>
    </w:p>
    <w:p w14:paraId="72BAD079" w14:textId="77777777" w:rsidR="00D353DE" w:rsidRDefault="42766267" w:rsidP="00D353DE">
      <w:pPr>
        <w:pStyle w:val="ListParagraph"/>
        <w:ind w:left="924" w:hanging="357"/>
        <w:rPr>
          <w:lang w:val="en-GB"/>
        </w:rPr>
      </w:pPr>
      <w:r w:rsidRPr="00041799">
        <w:rPr>
          <w:lang w:val="en-GB"/>
        </w:rPr>
        <w:t xml:space="preserve">Be referred to the </w:t>
      </w:r>
      <w:r w:rsidR="00D353DE">
        <w:rPr>
          <w:lang w:val="en-GB"/>
        </w:rPr>
        <w:t xml:space="preserve">School </w:t>
      </w:r>
      <w:r w:rsidRPr="00041799">
        <w:rPr>
          <w:lang w:val="en-GB"/>
        </w:rPr>
        <w:t xml:space="preserve">external auditor; </w:t>
      </w:r>
    </w:p>
    <w:p w14:paraId="68EDED96" w14:textId="78A48A7B" w:rsidR="007529D8" w:rsidRPr="00D353DE" w:rsidRDefault="00D353DE" w:rsidP="00D353DE">
      <w:pPr>
        <w:pStyle w:val="ListParagraph"/>
        <w:ind w:left="924" w:hanging="357"/>
        <w:rPr>
          <w:lang w:val="en-GB"/>
        </w:rPr>
      </w:pPr>
      <w:r w:rsidRPr="00041799">
        <w:rPr>
          <w:lang w:val="en-GB"/>
        </w:rPr>
        <w:t>Be referred to the Police;</w:t>
      </w:r>
      <w:r>
        <w:rPr>
          <w:lang w:val="en-GB"/>
        </w:rPr>
        <w:t xml:space="preserve"> </w:t>
      </w:r>
      <w:r w:rsidR="42766267" w:rsidRPr="00D353DE">
        <w:rPr>
          <w:lang w:val="en-GB"/>
        </w:rPr>
        <w:t>or</w:t>
      </w:r>
    </w:p>
    <w:p w14:paraId="21D52B3B" w14:textId="77777777" w:rsidR="007529D8" w:rsidRPr="00041799" w:rsidRDefault="42766267" w:rsidP="00D353DE">
      <w:pPr>
        <w:pStyle w:val="ListParagraph"/>
        <w:ind w:left="924" w:hanging="357"/>
        <w:rPr>
          <w:lang w:val="en-GB"/>
        </w:rPr>
      </w:pPr>
      <w:r w:rsidRPr="00041799">
        <w:rPr>
          <w:lang w:val="en-GB"/>
        </w:rPr>
        <w:t>Form the subject of an independent inquiry.</w:t>
      </w:r>
    </w:p>
    <w:p w14:paraId="62A7CB7C" w14:textId="62CAD6C6" w:rsidR="007529D8" w:rsidRDefault="42766267" w:rsidP="00D353DE">
      <w:pPr>
        <w:pStyle w:val="Normal2"/>
      </w:pPr>
      <w:r w:rsidRPr="00041799">
        <w:lastRenderedPageBreak/>
        <w:t>To protect individuals</w:t>
      </w:r>
      <w:r w:rsidR="00D353DE">
        <w:t xml:space="preserve"> and the School</w:t>
      </w:r>
      <w:r w:rsidRPr="00041799">
        <w:t xml:space="preserve">, initial enquiries will be made to determine whether an investigation is appropriate and what form it should take.  Allegations which fall within the scope of specific procedures (e.g. child protection or unlawful discrimination issues) will normally be dealt with under </w:t>
      </w:r>
      <w:r w:rsidR="00D353DE">
        <w:t>relevant policies where appropriate</w:t>
      </w:r>
      <w:r w:rsidRPr="00041799">
        <w:t>.</w:t>
      </w:r>
    </w:p>
    <w:p w14:paraId="1A9E674A" w14:textId="55663DC8" w:rsidR="007E0BBF" w:rsidRPr="00041799" w:rsidRDefault="007E0BBF" w:rsidP="00D353DE">
      <w:pPr>
        <w:pStyle w:val="Normal2"/>
      </w:pPr>
      <w:r w:rsidRPr="007E0BBF">
        <w:t>The purpose of the investigation is to establish the facts and collate appropriate and relevant information in relation to the concern(s) being raised.  Further enquiries may also be necessary in order to gather evidence relevant to the situation and to ensure the matter has been thoroughly considered. This may include the collation of documentary evidence and/or witness.</w:t>
      </w:r>
    </w:p>
    <w:p w14:paraId="56928914" w14:textId="77777777" w:rsidR="007529D8" w:rsidRPr="00041799" w:rsidRDefault="42766267" w:rsidP="00D353DE">
      <w:pPr>
        <w:pStyle w:val="Normal2"/>
      </w:pPr>
      <w:r w:rsidRPr="00041799">
        <w:t>Some concerns may be resolved by agreed action without the need for investigation.</w:t>
      </w:r>
    </w:p>
    <w:p w14:paraId="18808A7D" w14:textId="1F5B60AC" w:rsidR="007529D8" w:rsidRPr="00041799" w:rsidRDefault="42766267" w:rsidP="00D353DE">
      <w:pPr>
        <w:pStyle w:val="Normal2"/>
      </w:pPr>
      <w:r w:rsidRPr="00041799">
        <w:t>The employee will have the right to be accompanied at any meetings</w:t>
      </w:r>
      <w:r w:rsidR="007E0BBF">
        <w:t>,</w:t>
      </w:r>
      <w:r w:rsidRPr="00041799">
        <w:t xml:space="preserve"> by a Trade Union representative or work colleague.</w:t>
      </w:r>
    </w:p>
    <w:p w14:paraId="7DA2B2E3" w14:textId="77777777" w:rsidR="00253059" w:rsidRPr="00041799" w:rsidRDefault="42766267" w:rsidP="001D6AB7">
      <w:pPr>
        <w:pStyle w:val="Heading2"/>
        <w:rPr>
          <w:noProof w:val="0"/>
        </w:rPr>
      </w:pPr>
      <w:r w:rsidRPr="00041799">
        <w:rPr>
          <w:noProof w:val="0"/>
        </w:rPr>
        <w:t>Outcome of Investigation</w:t>
      </w:r>
    </w:p>
    <w:p w14:paraId="0C26AB0E" w14:textId="77777777" w:rsidR="00D353DE" w:rsidRPr="00D353DE" w:rsidRDefault="00D353DE" w:rsidP="00D353DE">
      <w:pPr>
        <w:pStyle w:val="ListParagraph"/>
        <w:numPr>
          <w:ilvl w:val="0"/>
          <w:numId w:val="12"/>
        </w:numPr>
        <w:contextualSpacing w:val="0"/>
        <w:rPr>
          <w:vanish/>
        </w:rPr>
      </w:pPr>
    </w:p>
    <w:p w14:paraId="683EAE5B" w14:textId="0A6DA7B6" w:rsidR="007529D8" w:rsidRPr="00041799" w:rsidRDefault="00D353DE" w:rsidP="00D353DE">
      <w:pPr>
        <w:pStyle w:val="Normal2"/>
      </w:pPr>
      <w:r>
        <w:t xml:space="preserve">If an investigation is warranted, the employee will be informed about the outcome </w:t>
      </w:r>
      <w:r w:rsidR="007E0BBF">
        <w:t xml:space="preserve">in writing and any next steps or action that will be taken.  However, the individual will not be informed of </w:t>
      </w:r>
      <w:r>
        <w:t>the detail of the investigation or any action taken against another employee (e.g. disciplinary action)</w:t>
      </w:r>
      <w:r w:rsidR="007E0BBF">
        <w:t xml:space="preserve"> or where there are sensitive issues that need to remain confidential</w:t>
      </w:r>
      <w:r>
        <w:t>.</w:t>
      </w:r>
    </w:p>
    <w:p w14:paraId="3A80C566" w14:textId="463A7203" w:rsidR="007529D8" w:rsidRPr="00041799" w:rsidRDefault="00D353DE" w:rsidP="00D353DE">
      <w:pPr>
        <w:pStyle w:val="Normal2"/>
      </w:pPr>
      <w:r>
        <w:t xml:space="preserve">The </w:t>
      </w:r>
      <w:r w:rsidR="007E0BBF">
        <w:t>individual</w:t>
      </w:r>
      <w:r>
        <w:t xml:space="preserve"> who raised the concern has no right of appeal against the outcome of the investigation, however, i</w:t>
      </w:r>
      <w:r w:rsidR="42766267" w:rsidRPr="00041799">
        <w:t xml:space="preserve">f the </w:t>
      </w:r>
      <w:r w:rsidR="007E0BBF">
        <w:t>individual</w:t>
      </w:r>
      <w:r w:rsidR="42766267" w:rsidRPr="00041799">
        <w:t xml:space="preserve"> is not satisfied with the outcome of the investigation and wishes to take the matter outside the </w:t>
      </w:r>
      <w:r>
        <w:t>School</w:t>
      </w:r>
      <w:r w:rsidR="42766267" w:rsidRPr="00041799">
        <w:t>, they may contact:</w:t>
      </w:r>
    </w:p>
    <w:p w14:paraId="73F85E00" w14:textId="0477A1E7" w:rsidR="007529D8" w:rsidRPr="00041799" w:rsidRDefault="42766267" w:rsidP="00D353DE">
      <w:pPr>
        <w:pStyle w:val="ListParagraph"/>
        <w:ind w:left="924" w:hanging="357"/>
        <w:rPr>
          <w:lang w:val="en-GB"/>
        </w:rPr>
      </w:pPr>
      <w:r w:rsidRPr="00041799">
        <w:rPr>
          <w:lang w:val="en-GB"/>
        </w:rPr>
        <w:t>For safeguarding issues only, Leicestershire County Council’s Allegations Manager (LADO) (</w:t>
      </w:r>
      <w:proofErr w:type="spellStart"/>
      <w:r w:rsidRPr="00041799">
        <w:rPr>
          <w:lang w:val="en-GB"/>
        </w:rPr>
        <w:t>tel</w:t>
      </w:r>
      <w:proofErr w:type="spellEnd"/>
      <w:r w:rsidRPr="00041799">
        <w:rPr>
          <w:lang w:val="en-GB"/>
        </w:rPr>
        <w:t xml:space="preserve">: 0116 305 </w:t>
      </w:r>
      <w:r w:rsidR="00D353DE">
        <w:rPr>
          <w:lang w:val="en-GB"/>
        </w:rPr>
        <w:t>4141</w:t>
      </w:r>
      <w:r w:rsidRPr="00041799">
        <w:rPr>
          <w:lang w:val="en-GB"/>
        </w:rPr>
        <w:t>)</w:t>
      </w:r>
    </w:p>
    <w:p w14:paraId="38A5CEBF" w14:textId="4945DC9B" w:rsidR="007529D8" w:rsidRPr="00041799" w:rsidRDefault="42766267" w:rsidP="00D353DE">
      <w:pPr>
        <w:pStyle w:val="ListParagraph"/>
        <w:ind w:left="924" w:hanging="357"/>
        <w:rPr>
          <w:lang w:val="en-GB"/>
        </w:rPr>
      </w:pPr>
      <w:r w:rsidRPr="00041799">
        <w:rPr>
          <w:lang w:val="en-GB"/>
        </w:rPr>
        <w:t xml:space="preserve">Their local Councillor (for employees who live in the area of the </w:t>
      </w:r>
      <w:r w:rsidR="00D353DE">
        <w:rPr>
          <w:lang w:val="en-GB"/>
        </w:rPr>
        <w:t>School</w:t>
      </w:r>
      <w:r w:rsidRPr="00041799">
        <w:rPr>
          <w:lang w:val="en-GB"/>
        </w:rPr>
        <w:t>);</w:t>
      </w:r>
    </w:p>
    <w:p w14:paraId="10531C59" w14:textId="67F95F1D" w:rsidR="007529D8" w:rsidRPr="00041799" w:rsidRDefault="42766267" w:rsidP="00D353DE">
      <w:pPr>
        <w:pStyle w:val="ListParagraph"/>
        <w:ind w:left="924" w:hanging="357"/>
        <w:rPr>
          <w:lang w:val="en-GB"/>
        </w:rPr>
      </w:pPr>
      <w:r w:rsidRPr="00041799">
        <w:rPr>
          <w:lang w:val="en-GB"/>
        </w:rPr>
        <w:t>Relevant professional bodies or regulatory organisations</w:t>
      </w:r>
      <w:r w:rsidR="00D353DE">
        <w:rPr>
          <w:lang w:val="en-GB"/>
        </w:rPr>
        <w:t xml:space="preserve"> (DfE, ESFA, Ofsted, HMRC</w:t>
      </w:r>
      <w:r w:rsidR="00340CAD">
        <w:rPr>
          <w:lang w:val="en-GB"/>
        </w:rPr>
        <w:t>, etc)</w:t>
      </w:r>
      <w:r w:rsidRPr="00041799">
        <w:rPr>
          <w:lang w:val="en-GB"/>
        </w:rPr>
        <w:t>;</w:t>
      </w:r>
    </w:p>
    <w:p w14:paraId="0220E30D" w14:textId="77777777" w:rsidR="007529D8" w:rsidRPr="00041799" w:rsidRDefault="42766267" w:rsidP="00D353DE">
      <w:pPr>
        <w:pStyle w:val="ListParagraph"/>
        <w:ind w:left="924" w:hanging="357"/>
        <w:rPr>
          <w:lang w:val="en-GB"/>
        </w:rPr>
      </w:pPr>
      <w:r w:rsidRPr="00041799">
        <w:rPr>
          <w:lang w:val="en-GB"/>
        </w:rPr>
        <w:t>The police;</w:t>
      </w:r>
    </w:p>
    <w:p w14:paraId="4AB5E27A" w14:textId="47D4414B" w:rsidR="007529D8" w:rsidRPr="00041799" w:rsidRDefault="42766267" w:rsidP="00D353DE">
      <w:pPr>
        <w:pStyle w:val="ListParagraph"/>
        <w:ind w:left="924" w:hanging="357"/>
        <w:rPr>
          <w:lang w:val="en-GB"/>
        </w:rPr>
      </w:pPr>
      <w:r w:rsidRPr="00041799">
        <w:rPr>
          <w:lang w:val="en-GB"/>
        </w:rPr>
        <w:t xml:space="preserve">The whistleblowing charity, </w:t>
      </w:r>
      <w:r w:rsidR="00340CAD">
        <w:rPr>
          <w:lang w:val="en-GB"/>
        </w:rPr>
        <w:t>Protect</w:t>
      </w:r>
      <w:r w:rsidRPr="00041799">
        <w:rPr>
          <w:lang w:val="en-GB"/>
        </w:rPr>
        <w:t xml:space="preserve"> (</w:t>
      </w:r>
      <w:proofErr w:type="spellStart"/>
      <w:r w:rsidRPr="00041799">
        <w:rPr>
          <w:lang w:val="en-GB"/>
        </w:rPr>
        <w:t>tel</w:t>
      </w:r>
      <w:proofErr w:type="spellEnd"/>
      <w:r w:rsidRPr="00041799">
        <w:rPr>
          <w:lang w:val="en-GB"/>
        </w:rPr>
        <w:t xml:space="preserve">: </w:t>
      </w:r>
      <w:r w:rsidR="00340CAD">
        <w:rPr>
          <w:lang w:val="en-GB"/>
        </w:rPr>
        <w:t>0203 117 2520</w:t>
      </w:r>
      <w:r w:rsidRPr="00041799">
        <w:rPr>
          <w:lang w:val="en-GB"/>
        </w:rPr>
        <w:t>)</w:t>
      </w:r>
    </w:p>
    <w:p w14:paraId="158240AB" w14:textId="0A365175" w:rsidR="007529D8" w:rsidRPr="00041799" w:rsidRDefault="42766267" w:rsidP="00D353DE">
      <w:pPr>
        <w:pStyle w:val="ListParagraph"/>
        <w:ind w:left="924" w:hanging="357"/>
        <w:rPr>
          <w:lang w:val="en-GB"/>
        </w:rPr>
      </w:pPr>
      <w:r w:rsidRPr="00041799">
        <w:rPr>
          <w:lang w:val="en-GB"/>
        </w:rPr>
        <w:t>The</w:t>
      </w:r>
      <w:r w:rsidR="00340CAD">
        <w:rPr>
          <w:lang w:val="en-GB"/>
        </w:rPr>
        <w:t xml:space="preserve"> National Audit Office (</w:t>
      </w:r>
      <w:proofErr w:type="spellStart"/>
      <w:r w:rsidR="00340CAD">
        <w:rPr>
          <w:lang w:val="en-GB"/>
        </w:rPr>
        <w:t>tel</w:t>
      </w:r>
      <w:proofErr w:type="spellEnd"/>
      <w:r w:rsidR="00340CAD">
        <w:rPr>
          <w:lang w:val="en-GB"/>
        </w:rPr>
        <w:t>: 0207 798 7999)</w:t>
      </w:r>
    </w:p>
    <w:p w14:paraId="55AC19BB" w14:textId="1B81431E" w:rsidR="007529D8" w:rsidRPr="00041799" w:rsidRDefault="42766267" w:rsidP="00340CAD">
      <w:pPr>
        <w:pStyle w:val="Normal2"/>
      </w:pPr>
      <w:r w:rsidRPr="00041799">
        <w:t xml:space="preserve">When taking the matter outside </w:t>
      </w:r>
      <w:r w:rsidR="00340CAD">
        <w:t>of the School</w:t>
      </w:r>
      <w:r w:rsidRPr="00041799">
        <w:t xml:space="preserve">, the </w:t>
      </w:r>
      <w:r w:rsidR="007E0BBF">
        <w:t>individual</w:t>
      </w:r>
      <w:r w:rsidRPr="00041799">
        <w:t xml:space="preserve"> must ensure that they do not disclose confidential information </w:t>
      </w:r>
      <w:r w:rsidR="00340CAD">
        <w:t xml:space="preserve">about the school or its employees and pupils </w:t>
      </w:r>
      <w:r w:rsidRPr="00041799">
        <w:t>which is not relevant to the issue.</w:t>
      </w:r>
    </w:p>
    <w:p w14:paraId="24CA8560" w14:textId="77777777" w:rsidR="00253059" w:rsidRPr="00041799" w:rsidRDefault="42766267" w:rsidP="001D6AB7">
      <w:pPr>
        <w:pStyle w:val="Heading2"/>
        <w:rPr>
          <w:noProof w:val="0"/>
        </w:rPr>
      </w:pPr>
      <w:r w:rsidRPr="00041799">
        <w:rPr>
          <w:noProof w:val="0"/>
        </w:rPr>
        <w:t>Responsible Officer</w:t>
      </w:r>
    </w:p>
    <w:p w14:paraId="714023F1" w14:textId="77777777" w:rsidR="00340CAD" w:rsidRPr="00340CAD" w:rsidRDefault="00340CAD" w:rsidP="00340CAD">
      <w:pPr>
        <w:pStyle w:val="ListParagraph"/>
        <w:numPr>
          <w:ilvl w:val="0"/>
          <w:numId w:val="12"/>
        </w:numPr>
        <w:contextualSpacing w:val="0"/>
        <w:rPr>
          <w:vanish/>
        </w:rPr>
      </w:pPr>
    </w:p>
    <w:p w14:paraId="26B4D5DD" w14:textId="04DC2C52" w:rsidR="007529D8" w:rsidRPr="00041799" w:rsidRDefault="42766267" w:rsidP="00340CAD">
      <w:pPr>
        <w:pStyle w:val="Normal2"/>
        <w:rPr>
          <w:lang w:eastAsia="en-GB"/>
        </w:rPr>
      </w:pPr>
      <w:r w:rsidRPr="00041799">
        <w:t xml:space="preserve">The Chair of </w:t>
      </w:r>
      <w:r w:rsidR="00340CAD">
        <w:t>Governors/Trustees</w:t>
      </w:r>
      <w:r w:rsidRPr="00041799">
        <w:t xml:space="preserve"> has overall responsibility for the maintenance and operation of this policy.  </w:t>
      </w:r>
      <w:r w:rsidR="007041D5">
        <w:t>The Chair of Governors/Trustees</w:t>
      </w:r>
      <w:r w:rsidRPr="00041799">
        <w:t xml:space="preserve"> must maintain a record of concerns raised and their outcomes and will report, as necessary, to the </w:t>
      </w:r>
      <w:r w:rsidR="00340CAD">
        <w:t>Governing Body/</w:t>
      </w:r>
      <w:r w:rsidRPr="00041799">
        <w:t>Trustees.</w:t>
      </w:r>
    </w:p>
    <w:sectPr w:rsidR="007529D8" w:rsidRPr="00041799" w:rsidSect="00EF6281">
      <w:footerReference w:type="default" r:id="rId11"/>
      <w:headerReference w:type="first" r:id="rId12"/>
      <w:footerReference w:type="first" r:id="rId1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E3436" w14:textId="77777777" w:rsidR="0018660A" w:rsidRDefault="0018660A" w:rsidP="006C187C">
      <w:pPr>
        <w:spacing w:after="0" w:line="240" w:lineRule="auto"/>
      </w:pPr>
      <w:r>
        <w:separator/>
      </w:r>
    </w:p>
  </w:endnote>
  <w:endnote w:type="continuationSeparator" w:id="0">
    <w:p w14:paraId="033A1971" w14:textId="77777777" w:rsidR="0018660A" w:rsidRDefault="0018660A" w:rsidP="006C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kra Md">
    <w:altName w:val="Arial"/>
    <w:panose1 w:val="00000000000000000000"/>
    <w:charset w:val="00"/>
    <w:family w:val="swiss"/>
    <w:notTrueType/>
    <w:pitch w:val="variable"/>
    <w:sig w:usb0="00000001" w:usb1="4000004B"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050842"/>
      <w:docPartObj>
        <w:docPartGallery w:val="Page Numbers (Bottom of Page)"/>
        <w:docPartUnique/>
      </w:docPartObj>
    </w:sdtPr>
    <w:sdtEndPr>
      <w:rPr>
        <w:noProof/>
      </w:rPr>
    </w:sdtEndPr>
    <w:sdtContent>
      <w:p w14:paraId="3D3D22A9" w14:textId="146311F5" w:rsidR="00587277" w:rsidRDefault="00587277" w:rsidP="00587277">
        <w:pPr>
          <w:pStyle w:val="Footer"/>
          <w:jc w:val="center"/>
        </w:pPr>
        <w:r>
          <w:fldChar w:fldCharType="begin"/>
        </w:r>
        <w:r>
          <w:instrText xml:space="preserve"> PAGE   \* MERGEFORMAT </w:instrText>
        </w:r>
        <w:r>
          <w:fldChar w:fldCharType="separate"/>
        </w:r>
        <w:r w:rsidR="00BC4AC6">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39CB" w14:textId="77777777" w:rsidR="006C187C" w:rsidRPr="00C843E1" w:rsidRDefault="42766267" w:rsidP="42766267">
    <w:pPr>
      <w:rPr>
        <w:color w:val="A6A6A6" w:themeColor="background1" w:themeShade="A6"/>
      </w:rPr>
    </w:pPr>
    <w:r w:rsidRPr="42766267">
      <w:rPr>
        <w:color w:val="A6A6A6" w:themeColor="background1" w:themeShade="A6"/>
      </w:rPr>
      <w:t>Policy developed by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369"/>
      <w:gridCol w:w="3448"/>
      <w:gridCol w:w="4811"/>
    </w:tblGrid>
    <w:tr w:rsidR="006C187C" w:rsidRPr="00C843E1" w14:paraId="433DF67C" w14:textId="77777777" w:rsidTr="495B54BA">
      <w:tc>
        <w:tcPr>
          <w:tcW w:w="4927" w:type="dxa"/>
          <w:gridSpan w:val="2"/>
        </w:tcPr>
        <w:p w14:paraId="5F074211" w14:textId="77777777" w:rsidR="006C187C" w:rsidRPr="00C843E1" w:rsidRDefault="00B06D33" w:rsidP="00567A1A">
          <w:pPr>
            <w:spacing w:line="240" w:lineRule="auto"/>
            <w:rPr>
              <w:b/>
              <w:color w:val="A6A6A6" w:themeColor="background1" w:themeShade="A6"/>
              <w:sz w:val="12"/>
              <w:szCs w:val="12"/>
            </w:rPr>
          </w:pPr>
          <w:r w:rsidRPr="00C843E1">
            <w:rPr>
              <w:noProof/>
              <w:color w:val="A6A6A6" w:themeColor="background1" w:themeShade="A6"/>
              <w:lang w:eastAsia="en-GB"/>
            </w:rPr>
            <w:drawing>
              <wp:anchor distT="0" distB="0" distL="114300" distR="114300" simplePos="0" relativeHeight="251659264" behindDoc="1" locked="0" layoutInCell="1" allowOverlap="1" wp14:anchorId="639A71F9" wp14:editId="37133E44">
                <wp:simplePos x="0" y="0"/>
                <wp:positionH relativeFrom="page">
                  <wp:posOffset>36123</wp:posOffset>
                </wp:positionH>
                <wp:positionV relativeFrom="paragraph">
                  <wp:posOffset>37836</wp:posOffset>
                </wp:positionV>
                <wp:extent cx="1138555" cy="349885"/>
                <wp:effectExtent l="0" t="0" r="4445" b="0"/>
                <wp:wrapNone/>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38555" cy="34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7B00A" w14:textId="77777777" w:rsidR="006C187C" w:rsidRPr="00C843E1" w:rsidRDefault="006C187C" w:rsidP="00567A1A">
          <w:pPr>
            <w:spacing w:line="240" w:lineRule="auto"/>
            <w:rPr>
              <w:b/>
              <w:color w:val="A6A6A6" w:themeColor="background1" w:themeShade="A6"/>
              <w:sz w:val="12"/>
              <w:szCs w:val="12"/>
            </w:rPr>
          </w:pPr>
        </w:p>
        <w:p w14:paraId="60061E4C" w14:textId="77777777" w:rsidR="006C187C" w:rsidRPr="00C843E1" w:rsidRDefault="006C187C" w:rsidP="00567A1A">
          <w:pPr>
            <w:spacing w:line="240" w:lineRule="auto"/>
            <w:rPr>
              <w:b/>
              <w:color w:val="A6A6A6" w:themeColor="background1" w:themeShade="A6"/>
              <w:sz w:val="16"/>
              <w:szCs w:val="16"/>
            </w:rPr>
          </w:pPr>
        </w:p>
        <w:p w14:paraId="44EAFD9C" w14:textId="77777777" w:rsidR="006C187C" w:rsidRPr="00C843E1" w:rsidRDefault="006C187C" w:rsidP="00567A1A">
          <w:pPr>
            <w:spacing w:line="240" w:lineRule="auto"/>
            <w:rPr>
              <w:b/>
              <w:color w:val="A6A6A6" w:themeColor="background1" w:themeShade="A6"/>
              <w:sz w:val="16"/>
              <w:szCs w:val="16"/>
            </w:rPr>
          </w:pPr>
        </w:p>
        <w:p w14:paraId="3A2A874A" w14:textId="77777777" w:rsidR="006C187C" w:rsidRPr="00C843E1" w:rsidRDefault="00B06D33" w:rsidP="00567A1A">
          <w:pPr>
            <w:spacing w:line="240" w:lineRule="auto"/>
            <w:rPr>
              <w:b/>
              <w:color w:val="A6A6A6" w:themeColor="background1" w:themeShade="A6"/>
              <w:sz w:val="12"/>
              <w:szCs w:val="12"/>
            </w:rPr>
          </w:pPr>
          <w:r>
            <w:rPr>
              <w:b/>
              <w:color w:val="A6A6A6" w:themeColor="background1" w:themeShade="A6"/>
              <w:sz w:val="28"/>
              <w:szCs w:val="28"/>
            </w:rPr>
            <w:t>HR</w:t>
          </w:r>
          <w:r w:rsidR="006C187C" w:rsidRPr="00C843E1">
            <w:rPr>
              <w:b/>
              <w:color w:val="A6A6A6" w:themeColor="background1" w:themeShade="A6"/>
              <w:sz w:val="28"/>
              <w:szCs w:val="28"/>
            </w:rPr>
            <w:t xml:space="preserve"> Services</w:t>
          </w:r>
        </w:p>
        <w:p w14:paraId="4B94D5A5" w14:textId="77777777" w:rsidR="006C187C" w:rsidRPr="00C843E1" w:rsidRDefault="006C187C" w:rsidP="00567A1A">
          <w:pPr>
            <w:spacing w:line="240" w:lineRule="auto"/>
            <w:rPr>
              <w:b/>
              <w:color w:val="A6A6A6" w:themeColor="background1" w:themeShade="A6"/>
              <w:sz w:val="12"/>
              <w:szCs w:val="12"/>
            </w:rPr>
          </w:pPr>
        </w:p>
      </w:tc>
      <w:tc>
        <w:tcPr>
          <w:tcW w:w="4927" w:type="dxa"/>
        </w:tcPr>
        <w:p w14:paraId="3DEEC669" w14:textId="77777777" w:rsidR="006C187C" w:rsidRPr="00C843E1" w:rsidRDefault="006C187C" w:rsidP="00567A1A">
          <w:pPr>
            <w:spacing w:line="240" w:lineRule="auto"/>
            <w:ind w:left="108"/>
            <w:rPr>
              <w:rFonts w:ascii="Arial" w:eastAsia="Arial" w:hAnsi="Arial" w:cs="Arial"/>
              <w:b/>
              <w:color w:val="A6A6A6" w:themeColor="background1" w:themeShade="A6"/>
              <w:w w:val="90"/>
              <w:sz w:val="16"/>
              <w:szCs w:val="16"/>
            </w:rPr>
          </w:pPr>
        </w:p>
        <w:p w14:paraId="3656B9AB" w14:textId="77777777" w:rsidR="006C187C" w:rsidRPr="00C843E1" w:rsidRDefault="006C187C" w:rsidP="00567A1A">
          <w:pPr>
            <w:spacing w:line="240" w:lineRule="auto"/>
            <w:ind w:left="108"/>
            <w:jc w:val="left"/>
            <w:rPr>
              <w:rFonts w:ascii="Arial" w:eastAsia="Arial" w:hAnsi="Arial" w:cs="Arial"/>
              <w:b/>
              <w:color w:val="A6A6A6" w:themeColor="background1" w:themeShade="A6"/>
              <w:w w:val="90"/>
              <w:sz w:val="16"/>
              <w:szCs w:val="16"/>
            </w:rPr>
          </w:pPr>
        </w:p>
        <w:p w14:paraId="45FB0818" w14:textId="77777777" w:rsidR="006C187C" w:rsidRPr="00C843E1" w:rsidRDefault="006C187C" w:rsidP="00567A1A">
          <w:pPr>
            <w:spacing w:line="240" w:lineRule="auto"/>
            <w:ind w:left="108"/>
            <w:jc w:val="left"/>
            <w:rPr>
              <w:rFonts w:ascii="Arial" w:eastAsia="Arial" w:hAnsi="Arial" w:cs="Arial"/>
              <w:b/>
              <w:color w:val="A6A6A6" w:themeColor="background1" w:themeShade="A6"/>
              <w:w w:val="90"/>
              <w:sz w:val="16"/>
              <w:szCs w:val="16"/>
            </w:rPr>
          </w:pPr>
        </w:p>
        <w:p w14:paraId="0DFAE634" w14:textId="77777777" w:rsidR="006C187C" w:rsidRPr="00C843E1" w:rsidRDefault="006C187C" w:rsidP="00567A1A">
          <w:pPr>
            <w:spacing w:before="78"/>
            <w:ind w:left="106"/>
            <w:jc w:val="left"/>
            <w:rPr>
              <w:rFonts w:ascii="Arial" w:eastAsia="Arial" w:hAnsi="Arial" w:cs="Arial"/>
              <w:b/>
              <w:color w:val="A6A6A6" w:themeColor="background1" w:themeShade="A6"/>
              <w:sz w:val="16"/>
              <w:szCs w:val="16"/>
            </w:rPr>
          </w:pPr>
          <w:r w:rsidRPr="00C843E1">
            <w:rPr>
              <w:rFonts w:ascii="Arial" w:eastAsia="Arial" w:hAnsi="Arial" w:cs="Arial"/>
              <w:b/>
              <w:color w:val="A6A6A6" w:themeColor="background1" w:themeShade="A6"/>
              <w:w w:val="90"/>
              <w:sz w:val="16"/>
              <w:szCs w:val="16"/>
            </w:rPr>
            <w:tab/>
          </w:r>
          <w:r w:rsidRPr="00C843E1">
            <w:rPr>
              <w:rFonts w:ascii="Arial" w:eastAsia="Arial" w:hAnsi="Arial" w:cs="Arial"/>
              <w:b/>
              <w:color w:val="A6A6A6" w:themeColor="background1" w:themeShade="A6"/>
              <w:w w:val="90"/>
              <w:sz w:val="16"/>
              <w:szCs w:val="16"/>
            </w:rPr>
            <w:tab/>
          </w:r>
          <w:r w:rsidRPr="00C843E1">
            <w:rPr>
              <w:rFonts w:ascii="Arial" w:eastAsia="Arial" w:hAnsi="Arial" w:cs="Arial"/>
              <w:b/>
              <w:color w:val="A6A6A6" w:themeColor="background1" w:themeShade="A6"/>
              <w:w w:val="90"/>
              <w:sz w:val="16"/>
              <w:szCs w:val="16"/>
            </w:rPr>
            <w:tab/>
          </w:r>
          <w:r w:rsidRPr="00C843E1">
            <w:rPr>
              <w:rFonts w:ascii="Arial" w:eastAsia="Arial" w:hAnsi="Arial" w:cs="Arial"/>
              <w:b/>
              <w:color w:val="A6A6A6" w:themeColor="background1" w:themeShade="A6"/>
              <w:w w:val="90"/>
              <w:sz w:val="16"/>
              <w:szCs w:val="16"/>
            </w:rPr>
            <w:tab/>
            <w:t xml:space="preserve">  </w:t>
          </w:r>
        </w:p>
        <w:p w14:paraId="049F31CB" w14:textId="77777777" w:rsidR="006C187C" w:rsidRPr="00C843E1" w:rsidRDefault="006C187C" w:rsidP="00567A1A">
          <w:pPr>
            <w:pStyle w:val="NoSpacing"/>
            <w:jc w:val="right"/>
            <w:rPr>
              <w:color w:val="A6A6A6" w:themeColor="background1" w:themeShade="A6"/>
            </w:rPr>
          </w:pPr>
        </w:p>
      </w:tc>
    </w:tr>
    <w:tr w:rsidR="006C187C" w:rsidRPr="00C843E1" w14:paraId="53128261" w14:textId="77777777" w:rsidTr="495B54BA">
      <w:tc>
        <w:tcPr>
          <w:tcW w:w="9854" w:type="dxa"/>
          <w:gridSpan w:val="3"/>
        </w:tcPr>
        <w:p w14:paraId="62486C05" w14:textId="77777777" w:rsidR="006C187C" w:rsidRPr="00C843E1" w:rsidRDefault="006C187C" w:rsidP="00567A1A">
          <w:pPr>
            <w:spacing w:line="240" w:lineRule="auto"/>
            <w:rPr>
              <w:b/>
              <w:color w:val="A6A6A6" w:themeColor="background1" w:themeShade="A6"/>
              <w:sz w:val="20"/>
              <w:szCs w:val="20"/>
            </w:rPr>
          </w:pPr>
        </w:p>
      </w:tc>
    </w:tr>
    <w:tr w:rsidR="006C187C" w:rsidRPr="00C843E1" w14:paraId="7D1D5685" w14:textId="77777777" w:rsidTr="495B54BA">
      <w:tc>
        <w:tcPr>
          <w:tcW w:w="1384" w:type="dxa"/>
        </w:tcPr>
        <w:p w14:paraId="74CED8B4" w14:textId="77777777" w:rsidR="006C187C" w:rsidRPr="00C843E1" w:rsidRDefault="006C187C" w:rsidP="00567A1A">
          <w:pPr>
            <w:spacing w:line="240" w:lineRule="auto"/>
            <w:rPr>
              <w:color w:val="A6A6A6" w:themeColor="background1" w:themeShade="A6"/>
              <w:sz w:val="20"/>
              <w:szCs w:val="20"/>
            </w:rPr>
          </w:pPr>
          <w:r w:rsidRPr="00C843E1">
            <w:rPr>
              <w:color w:val="A6A6A6" w:themeColor="background1" w:themeShade="A6"/>
              <w:sz w:val="20"/>
              <w:szCs w:val="20"/>
            </w:rPr>
            <w:t>Phone:</w:t>
          </w:r>
        </w:p>
        <w:p w14:paraId="084443D4" w14:textId="77777777" w:rsidR="006C187C" w:rsidRPr="00C843E1" w:rsidRDefault="006C187C" w:rsidP="00567A1A">
          <w:pPr>
            <w:spacing w:line="240" w:lineRule="auto"/>
            <w:rPr>
              <w:color w:val="A6A6A6" w:themeColor="background1" w:themeShade="A6"/>
              <w:sz w:val="20"/>
              <w:szCs w:val="20"/>
            </w:rPr>
          </w:pPr>
          <w:r w:rsidRPr="00C843E1">
            <w:rPr>
              <w:color w:val="A6A6A6" w:themeColor="background1" w:themeShade="A6"/>
              <w:sz w:val="20"/>
              <w:szCs w:val="20"/>
            </w:rPr>
            <w:t>Email:</w:t>
          </w:r>
        </w:p>
        <w:p w14:paraId="5B27FC03" w14:textId="77777777" w:rsidR="006C187C" w:rsidRPr="00C843E1" w:rsidRDefault="006C187C" w:rsidP="00567A1A">
          <w:pPr>
            <w:spacing w:line="240" w:lineRule="auto"/>
            <w:rPr>
              <w:color w:val="A6A6A6" w:themeColor="background1" w:themeShade="A6"/>
              <w:sz w:val="20"/>
              <w:szCs w:val="20"/>
            </w:rPr>
          </w:pPr>
          <w:r w:rsidRPr="00C843E1">
            <w:rPr>
              <w:color w:val="A6A6A6" w:themeColor="background1" w:themeShade="A6"/>
              <w:sz w:val="20"/>
              <w:szCs w:val="20"/>
            </w:rPr>
            <w:t>Web:</w:t>
          </w:r>
        </w:p>
        <w:p w14:paraId="4F43CF1E" w14:textId="77777777" w:rsidR="006C187C" w:rsidRPr="00C843E1" w:rsidRDefault="006C187C" w:rsidP="00567A1A">
          <w:pPr>
            <w:spacing w:line="240" w:lineRule="auto"/>
            <w:rPr>
              <w:color w:val="A6A6A6" w:themeColor="background1" w:themeShade="A6"/>
              <w:sz w:val="20"/>
              <w:szCs w:val="20"/>
            </w:rPr>
          </w:pPr>
          <w:r w:rsidRPr="00C843E1">
            <w:rPr>
              <w:color w:val="A6A6A6" w:themeColor="background1" w:themeShade="A6"/>
              <w:sz w:val="20"/>
              <w:szCs w:val="20"/>
            </w:rPr>
            <w:t>Twitter:</w:t>
          </w:r>
        </w:p>
      </w:tc>
      <w:tc>
        <w:tcPr>
          <w:tcW w:w="8470" w:type="dxa"/>
          <w:gridSpan w:val="2"/>
        </w:tcPr>
        <w:p w14:paraId="1A71D43C" w14:textId="77777777" w:rsidR="006C187C" w:rsidRPr="00C843E1" w:rsidRDefault="006C187C" w:rsidP="00567A1A">
          <w:pPr>
            <w:spacing w:line="240" w:lineRule="auto"/>
            <w:rPr>
              <w:color w:val="A6A6A6" w:themeColor="background1" w:themeShade="A6"/>
              <w:sz w:val="20"/>
              <w:szCs w:val="20"/>
            </w:rPr>
          </w:pPr>
          <w:r w:rsidRPr="00C843E1">
            <w:rPr>
              <w:color w:val="A6A6A6" w:themeColor="background1" w:themeShade="A6"/>
              <w:sz w:val="20"/>
              <w:szCs w:val="20"/>
            </w:rPr>
            <w:t>0116 305 0700</w:t>
          </w:r>
        </w:p>
        <w:p w14:paraId="4D2A0694" w14:textId="77777777" w:rsidR="006C187C" w:rsidRPr="00C843E1" w:rsidRDefault="006C187C" w:rsidP="00567A1A">
          <w:pPr>
            <w:spacing w:line="240" w:lineRule="auto"/>
            <w:rPr>
              <w:color w:val="A6A6A6" w:themeColor="background1" w:themeShade="A6"/>
              <w:sz w:val="20"/>
              <w:szCs w:val="20"/>
            </w:rPr>
          </w:pPr>
          <w:r w:rsidRPr="00C843E1">
            <w:rPr>
              <w:color w:val="A6A6A6" w:themeColor="background1" w:themeShade="A6"/>
              <w:sz w:val="20"/>
              <w:szCs w:val="20"/>
            </w:rPr>
            <w:t>hrservices@leics.gov.uk</w:t>
          </w:r>
        </w:p>
        <w:p w14:paraId="1CF36E26" w14:textId="77777777" w:rsidR="006C187C" w:rsidRPr="00C843E1" w:rsidRDefault="00002CBC" w:rsidP="00567A1A">
          <w:pPr>
            <w:spacing w:line="240" w:lineRule="auto"/>
            <w:rPr>
              <w:color w:val="A6A6A6" w:themeColor="background1" w:themeShade="A6"/>
              <w:sz w:val="20"/>
              <w:szCs w:val="20"/>
            </w:rPr>
          </w:pPr>
          <w:hyperlink r:id="rId2" w:history="1">
            <w:r w:rsidR="006C187C" w:rsidRPr="00C843E1">
              <w:rPr>
                <w:rStyle w:val="Hyperlink"/>
                <w:color w:val="A6A6A6" w:themeColor="background1" w:themeShade="A6"/>
                <w:sz w:val="20"/>
                <w:szCs w:val="20"/>
              </w:rPr>
              <w:t>www.leicestershiretradedservices.org.uk</w:t>
            </w:r>
          </w:hyperlink>
        </w:p>
        <w:p w14:paraId="4B4C5B65" w14:textId="77777777" w:rsidR="006C187C" w:rsidRPr="00C843E1" w:rsidRDefault="006C187C" w:rsidP="00567A1A">
          <w:pPr>
            <w:spacing w:line="240" w:lineRule="auto"/>
            <w:rPr>
              <w:color w:val="A6A6A6" w:themeColor="background1" w:themeShade="A6"/>
              <w:sz w:val="20"/>
              <w:szCs w:val="20"/>
            </w:rPr>
          </w:pPr>
          <w:r w:rsidRPr="00C843E1">
            <w:rPr>
              <w:color w:val="A6A6A6" w:themeColor="background1" w:themeShade="A6"/>
              <w:sz w:val="20"/>
              <w:szCs w:val="20"/>
            </w:rPr>
            <w:t>@</w:t>
          </w:r>
          <w:proofErr w:type="spellStart"/>
          <w:r w:rsidRPr="00C843E1">
            <w:rPr>
              <w:color w:val="A6A6A6" w:themeColor="background1" w:themeShade="A6"/>
              <w:sz w:val="20"/>
              <w:szCs w:val="20"/>
            </w:rPr>
            <w:t>LeicsSchools</w:t>
          </w:r>
          <w:proofErr w:type="spellEnd"/>
        </w:p>
      </w:tc>
    </w:tr>
  </w:tbl>
  <w:p w14:paraId="4DDBEF00" w14:textId="77777777" w:rsidR="006C187C" w:rsidRPr="006C187C" w:rsidRDefault="006C187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30E25" w14:textId="77777777" w:rsidR="0018660A" w:rsidRDefault="0018660A" w:rsidP="006C187C">
      <w:pPr>
        <w:spacing w:after="0" w:line="240" w:lineRule="auto"/>
      </w:pPr>
      <w:r>
        <w:separator/>
      </w:r>
    </w:p>
  </w:footnote>
  <w:footnote w:type="continuationSeparator" w:id="0">
    <w:p w14:paraId="30F32AB3" w14:textId="77777777" w:rsidR="0018660A" w:rsidRDefault="0018660A" w:rsidP="006C1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0" w:type="dxa"/>
      <w:tblInd w:w="-349" w:type="dxa"/>
      <w:tblBorders>
        <w:top w:val="single" w:sz="4" w:space="0" w:color="C00000"/>
        <w:bottom w:val="single" w:sz="4" w:space="0" w:color="C00000"/>
      </w:tblBorders>
      <w:tblLayout w:type="fixed"/>
      <w:tblLook w:val="04A0" w:firstRow="1" w:lastRow="0" w:firstColumn="1" w:lastColumn="0" w:noHBand="0" w:noVBand="1"/>
    </w:tblPr>
    <w:tblGrid>
      <w:gridCol w:w="804"/>
      <w:gridCol w:w="615"/>
      <w:gridCol w:w="189"/>
      <w:gridCol w:w="20"/>
      <w:gridCol w:w="1634"/>
      <w:gridCol w:w="5245"/>
      <w:gridCol w:w="1843"/>
    </w:tblGrid>
    <w:tr w:rsidR="00A35D85" w14:paraId="0FB78278" w14:textId="77777777" w:rsidTr="495B54BA">
      <w:trPr>
        <w:trHeight w:val="57"/>
      </w:trPr>
      <w:tc>
        <w:tcPr>
          <w:tcW w:w="1418" w:type="dxa"/>
          <w:gridSpan w:val="2"/>
          <w:vMerge w:val="restart"/>
          <w:tcBorders>
            <w:top w:val="nil"/>
            <w:left w:val="nil"/>
            <w:bottom w:val="nil"/>
            <w:right w:val="nil"/>
          </w:tcBorders>
          <w:tcMar>
            <w:top w:w="0" w:type="dxa"/>
            <w:left w:w="0" w:type="dxa"/>
            <w:bottom w:w="0" w:type="dxa"/>
            <w:right w:w="0" w:type="dxa"/>
          </w:tcMar>
          <w:hideMark/>
        </w:tcPr>
        <w:p w14:paraId="1FC39945" w14:textId="77777777" w:rsidR="00A35D85" w:rsidRDefault="495B54BA" w:rsidP="00A35D85">
          <w:pPr>
            <w:pStyle w:val="Header"/>
            <w:rPr>
              <w:noProof/>
              <w:sz w:val="2"/>
              <w:szCs w:val="2"/>
              <w:lang w:eastAsia="en-GB"/>
            </w:rPr>
          </w:pPr>
          <w:bookmarkStart w:id="1" w:name="_Hlk482860105"/>
          <w:bookmarkStart w:id="2" w:name="_Hlk482860106"/>
          <w:bookmarkStart w:id="3" w:name="_Hlk482860202"/>
          <w:bookmarkStart w:id="4" w:name="_Hlk482860203"/>
          <w:bookmarkStart w:id="5" w:name="_Hlk482860266"/>
          <w:bookmarkStart w:id="6" w:name="_Hlk482860267"/>
          <w:bookmarkStart w:id="7" w:name="_Hlk482860407"/>
          <w:bookmarkStart w:id="8" w:name="_Hlk482860408"/>
          <w:bookmarkStart w:id="9" w:name="_Hlk482860500"/>
          <w:bookmarkStart w:id="10" w:name="_Hlk482860501"/>
          <w:bookmarkStart w:id="11" w:name="_Hlk482860609"/>
          <w:bookmarkStart w:id="12" w:name="_Hlk482860610"/>
          <w:bookmarkStart w:id="13" w:name="_Hlk482860719"/>
          <w:bookmarkStart w:id="14" w:name="_Hlk482860720"/>
          <w:bookmarkStart w:id="15" w:name="_Hlk482860796"/>
          <w:bookmarkStart w:id="16" w:name="_Hlk482860797"/>
          <w:bookmarkStart w:id="17" w:name="_Hlk482860878"/>
          <w:bookmarkStart w:id="18" w:name="_Hlk482860879"/>
          <w:bookmarkStart w:id="19" w:name="_Hlk482860949"/>
          <w:bookmarkStart w:id="20" w:name="_Hlk482860950"/>
          <w:bookmarkStart w:id="21" w:name="_Hlk482860962"/>
          <w:bookmarkStart w:id="22" w:name="_Hlk482860963"/>
          <w:bookmarkStart w:id="23" w:name="_Hlk482861032"/>
          <w:bookmarkStart w:id="24" w:name="_Hlk482861033"/>
          <w:bookmarkStart w:id="25" w:name="_Hlk482861034"/>
          <w:bookmarkStart w:id="26" w:name="_Hlk482861035"/>
          <w:r>
            <w:rPr>
              <w:noProof/>
              <w:lang w:eastAsia="en-GB"/>
            </w:rPr>
            <w:drawing>
              <wp:inline distT="0" distB="0" distL="0" distR="0" wp14:anchorId="0CF9D85B" wp14:editId="3A6C0AD2">
                <wp:extent cx="859728" cy="1000800"/>
                <wp:effectExtent l="0" t="0" r="0" b="889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59728" cy="1000800"/>
                        </a:xfrm>
                        <a:prstGeom prst="rect">
                          <a:avLst/>
                        </a:prstGeom>
                      </pic:spPr>
                    </pic:pic>
                  </a:graphicData>
                </a:graphic>
              </wp:inline>
            </w:drawing>
          </w:r>
        </w:p>
      </w:tc>
      <w:tc>
        <w:tcPr>
          <w:tcW w:w="1843" w:type="dxa"/>
          <w:gridSpan w:val="3"/>
          <w:tcBorders>
            <w:top w:val="nil"/>
            <w:left w:val="nil"/>
            <w:bottom w:val="single" w:sz="4" w:space="0" w:color="FF0000"/>
            <w:right w:val="nil"/>
          </w:tcBorders>
          <w:tcMar>
            <w:top w:w="0" w:type="dxa"/>
            <w:left w:w="108" w:type="dxa"/>
            <w:bottom w:w="0" w:type="dxa"/>
            <w:right w:w="0" w:type="dxa"/>
          </w:tcMar>
        </w:tcPr>
        <w:p w14:paraId="0562CB0E" w14:textId="77777777" w:rsidR="00A35D85" w:rsidRDefault="00A35D85" w:rsidP="00A35D85">
          <w:pPr>
            <w:pStyle w:val="Header"/>
            <w:rPr>
              <w:rFonts w:ascii="Arial Rounded MT Bold" w:eastAsia="Arial Unicode MS" w:hAnsi="Arial Rounded MT Bold" w:cs="Arial Unicode MS"/>
              <w:b/>
              <w:color w:val="DA0000"/>
              <w:sz w:val="12"/>
              <w:szCs w:val="12"/>
            </w:rPr>
          </w:pPr>
        </w:p>
      </w:tc>
      <w:tc>
        <w:tcPr>
          <w:tcW w:w="5244" w:type="dxa"/>
          <w:tcBorders>
            <w:top w:val="nil"/>
            <w:left w:val="nil"/>
            <w:bottom w:val="single" w:sz="4" w:space="0" w:color="FF0000"/>
            <w:right w:val="nil"/>
          </w:tcBorders>
          <w:vAlign w:val="center"/>
          <w:hideMark/>
        </w:tcPr>
        <w:p w14:paraId="34CE0A41" w14:textId="77777777" w:rsidR="00A35D85" w:rsidRDefault="00A35D85" w:rsidP="00A35D85">
          <w:pPr>
            <w:pStyle w:val="Header"/>
            <w:jc w:val="center"/>
            <w:rPr>
              <w:rFonts w:ascii="Arial Rounded MT Bold" w:eastAsia="Arial Unicode MS" w:hAnsi="Arial Rounded MT Bold" w:cs="Arial Unicode MS"/>
              <w:b/>
              <w:color w:val="DA0000"/>
              <w:sz w:val="12"/>
              <w:szCs w:val="12"/>
            </w:rPr>
          </w:pPr>
        </w:p>
      </w:tc>
      <w:tc>
        <w:tcPr>
          <w:tcW w:w="1843" w:type="dxa"/>
          <w:tcBorders>
            <w:top w:val="nil"/>
            <w:left w:val="nil"/>
            <w:bottom w:val="single" w:sz="4" w:space="0" w:color="FF0000"/>
            <w:right w:val="nil"/>
          </w:tcBorders>
        </w:tcPr>
        <w:p w14:paraId="62EBF3C5" w14:textId="77777777" w:rsidR="00A35D85" w:rsidRDefault="00A35D85" w:rsidP="00A35D85">
          <w:pPr>
            <w:pStyle w:val="Header"/>
            <w:rPr>
              <w:rFonts w:ascii="Arial Rounded MT Bold" w:eastAsia="Arial Unicode MS" w:hAnsi="Arial Rounded MT Bold" w:cs="Arial Unicode MS"/>
              <w:b/>
              <w:color w:val="DA0000"/>
              <w:sz w:val="2"/>
              <w:szCs w:val="2"/>
            </w:rPr>
          </w:pPr>
        </w:p>
      </w:tc>
    </w:tr>
    <w:tr w:rsidR="00A35D85" w14:paraId="6D98A12B" w14:textId="77777777" w:rsidTr="495B54BA">
      <w:trPr>
        <w:trHeight w:val="57"/>
      </w:trPr>
      <w:tc>
        <w:tcPr>
          <w:tcW w:w="2222" w:type="dxa"/>
          <w:gridSpan w:val="2"/>
          <w:vMerge/>
          <w:vAlign w:val="center"/>
          <w:hideMark/>
        </w:tcPr>
        <w:p w14:paraId="2946DB82" w14:textId="77777777" w:rsidR="00A35D85" w:rsidRDefault="00A35D85" w:rsidP="00A35D85">
          <w:pPr>
            <w:spacing w:after="0" w:line="240" w:lineRule="auto"/>
            <w:jc w:val="left"/>
            <w:rPr>
              <w:noProof/>
              <w:sz w:val="2"/>
              <w:szCs w:val="2"/>
              <w:lang w:eastAsia="en-GB"/>
            </w:rPr>
          </w:pPr>
        </w:p>
      </w:tc>
      <w:tc>
        <w:tcPr>
          <w:tcW w:w="1843" w:type="dxa"/>
          <w:gridSpan w:val="3"/>
          <w:tcBorders>
            <w:top w:val="single" w:sz="4" w:space="0" w:color="FF0000"/>
            <w:left w:val="nil"/>
            <w:bottom w:val="nil"/>
            <w:right w:val="nil"/>
          </w:tcBorders>
          <w:tcMar>
            <w:top w:w="0" w:type="dxa"/>
            <w:left w:w="108" w:type="dxa"/>
            <w:bottom w:w="0" w:type="dxa"/>
            <w:right w:w="0" w:type="dxa"/>
          </w:tcMar>
        </w:tcPr>
        <w:p w14:paraId="5997CC1D" w14:textId="77777777" w:rsidR="00A35D85" w:rsidRDefault="00A35D85" w:rsidP="00A35D85">
          <w:pPr>
            <w:pStyle w:val="Header"/>
            <w:rPr>
              <w:rFonts w:ascii="Arial Rounded MT Bold" w:eastAsia="Arial Unicode MS" w:hAnsi="Arial Rounded MT Bold" w:cs="Arial Unicode MS"/>
              <w:b/>
              <w:color w:val="DA0000"/>
              <w:sz w:val="2"/>
              <w:szCs w:val="2"/>
            </w:rPr>
          </w:pPr>
        </w:p>
      </w:tc>
      <w:tc>
        <w:tcPr>
          <w:tcW w:w="5244" w:type="dxa"/>
          <w:tcBorders>
            <w:top w:val="single" w:sz="4" w:space="0" w:color="FF0000"/>
            <w:left w:val="nil"/>
            <w:bottom w:val="nil"/>
            <w:right w:val="nil"/>
          </w:tcBorders>
          <w:vAlign w:val="center"/>
          <w:hideMark/>
        </w:tcPr>
        <w:p w14:paraId="110FFD37" w14:textId="77777777" w:rsidR="00A35D85" w:rsidRDefault="00A35D85" w:rsidP="00A35D85">
          <w:pPr>
            <w:spacing w:after="0" w:line="240" w:lineRule="auto"/>
            <w:jc w:val="left"/>
            <w:rPr>
              <w:rFonts w:ascii="Arial Rounded MT Bold" w:eastAsia="Arial Unicode MS" w:hAnsi="Arial Rounded MT Bold" w:cs="Arial Unicode MS"/>
              <w:b/>
              <w:color w:val="DA0000"/>
              <w:sz w:val="12"/>
              <w:szCs w:val="12"/>
            </w:rPr>
          </w:pPr>
        </w:p>
      </w:tc>
      <w:tc>
        <w:tcPr>
          <w:tcW w:w="1843" w:type="dxa"/>
          <w:tcBorders>
            <w:top w:val="single" w:sz="4" w:space="0" w:color="FF0000"/>
            <w:left w:val="nil"/>
            <w:bottom w:val="nil"/>
            <w:right w:val="nil"/>
          </w:tcBorders>
        </w:tcPr>
        <w:p w14:paraId="6B699379" w14:textId="77777777" w:rsidR="00A35D85" w:rsidRDefault="00A35D85" w:rsidP="00A35D85">
          <w:pPr>
            <w:pStyle w:val="Header"/>
            <w:rPr>
              <w:rFonts w:ascii="Arial Rounded MT Bold" w:eastAsia="Arial Unicode MS" w:hAnsi="Arial Rounded MT Bold" w:cs="Arial Unicode MS"/>
              <w:b/>
              <w:color w:val="DA0000"/>
              <w:sz w:val="2"/>
              <w:szCs w:val="2"/>
            </w:rPr>
          </w:pPr>
        </w:p>
      </w:tc>
    </w:tr>
    <w:tr w:rsidR="00A35D85" w14:paraId="5D952B5D" w14:textId="77777777" w:rsidTr="495B54BA">
      <w:trPr>
        <w:trHeight w:val="1247"/>
      </w:trPr>
      <w:tc>
        <w:tcPr>
          <w:tcW w:w="2222" w:type="dxa"/>
          <w:gridSpan w:val="2"/>
          <w:vMerge/>
          <w:vAlign w:val="center"/>
          <w:hideMark/>
        </w:tcPr>
        <w:p w14:paraId="3FE9F23F" w14:textId="77777777" w:rsidR="00A35D85" w:rsidRDefault="00A35D85" w:rsidP="00A35D85">
          <w:pPr>
            <w:spacing w:after="0" w:line="240" w:lineRule="auto"/>
            <w:jc w:val="left"/>
            <w:rPr>
              <w:noProof/>
              <w:sz w:val="2"/>
              <w:szCs w:val="2"/>
              <w:lang w:eastAsia="en-GB"/>
            </w:rPr>
          </w:pPr>
        </w:p>
      </w:tc>
      <w:tc>
        <w:tcPr>
          <w:tcW w:w="8930" w:type="dxa"/>
          <w:gridSpan w:val="5"/>
          <w:tcBorders>
            <w:top w:val="nil"/>
            <w:left w:val="nil"/>
            <w:bottom w:val="nil"/>
            <w:right w:val="nil"/>
          </w:tcBorders>
          <w:vAlign w:val="center"/>
          <w:hideMark/>
        </w:tcPr>
        <w:p w14:paraId="55308897" w14:textId="77777777" w:rsidR="00A35D85" w:rsidRDefault="00A35D85" w:rsidP="00A35D85">
          <w:pPr>
            <w:pStyle w:val="Header"/>
            <w:jc w:val="center"/>
            <w:rPr>
              <w:color w:val="FF0000"/>
              <w:sz w:val="8"/>
              <w:szCs w:val="8"/>
            </w:rPr>
          </w:pPr>
          <w:r>
            <w:rPr>
              <w:rFonts w:ascii="Iskra Md" w:hAnsi="Iskra Md" w:cs="Aharoni"/>
              <w:b/>
              <w:color w:val="FF0000"/>
              <w:sz w:val="52"/>
              <w:szCs w:val="52"/>
            </w:rPr>
            <w:t>OWLS Academy Trust</w:t>
          </w:r>
        </w:p>
      </w:tc>
    </w:tr>
    <w:tr w:rsidR="00A35D85" w14:paraId="1F72F646" w14:textId="77777777" w:rsidTr="495B54BA">
      <w:trPr>
        <w:trHeight w:val="20"/>
      </w:trPr>
      <w:tc>
        <w:tcPr>
          <w:tcW w:w="803" w:type="dxa"/>
          <w:tcBorders>
            <w:top w:val="nil"/>
            <w:left w:val="nil"/>
            <w:bottom w:val="nil"/>
            <w:right w:val="nil"/>
          </w:tcBorders>
          <w:tcMar>
            <w:top w:w="0" w:type="dxa"/>
            <w:left w:w="0" w:type="dxa"/>
            <w:bottom w:w="0" w:type="dxa"/>
            <w:right w:w="0" w:type="dxa"/>
          </w:tcMar>
          <w:vAlign w:val="center"/>
        </w:tcPr>
        <w:p w14:paraId="08CE6F91" w14:textId="77777777" w:rsidR="00A35D85" w:rsidRDefault="00A35D85" w:rsidP="00A35D85">
          <w:pPr>
            <w:pStyle w:val="Header"/>
            <w:rPr>
              <w:sz w:val="2"/>
              <w:szCs w:val="2"/>
            </w:rPr>
          </w:pPr>
        </w:p>
      </w:tc>
      <w:tc>
        <w:tcPr>
          <w:tcW w:w="804" w:type="dxa"/>
          <w:gridSpan w:val="2"/>
          <w:tcBorders>
            <w:top w:val="nil"/>
            <w:left w:val="nil"/>
            <w:bottom w:val="single" w:sz="4" w:space="0" w:color="FF0000"/>
            <w:right w:val="nil"/>
          </w:tcBorders>
          <w:vAlign w:val="center"/>
        </w:tcPr>
        <w:p w14:paraId="61CDCEAD" w14:textId="77777777" w:rsidR="00A35D85" w:rsidRDefault="00A35D85" w:rsidP="00A35D85">
          <w:pPr>
            <w:pStyle w:val="Header"/>
            <w:rPr>
              <w:sz w:val="2"/>
              <w:szCs w:val="2"/>
            </w:rPr>
          </w:pPr>
        </w:p>
      </w:tc>
      <w:tc>
        <w:tcPr>
          <w:tcW w:w="20" w:type="dxa"/>
          <w:tcBorders>
            <w:top w:val="nil"/>
            <w:left w:val="nil"/>
            <w:bottom w:val="single" w:sz="4" w:space="0" w:color="FF0000"/>
            <w:right w:val="nil"/>
          </w:tcBorders>
          <w:noWrap/>
          <w:tcMar>
            <w:top w:w="0" w:type="dxa"/>
            <w:left w:w="0" w:type="dxa"/>
            <w:bottom w:w="0" w:type="dxa"/>
            <w:right w:w="0" w:type="dxa"/>
          </w:tcMar>
          <w:vAlign w:val="center"/>
        </w:tcPr>
        <w:p w14:paraId="6BB9E253" w14:textId="77777777" w:rsidR="00A35D85" w:rsidRDefault="00A35D85" w:rsidP="00A35D85">
          <w:pPr>
            <w:pStyle w:val="Header"/>
            <w:jc w:val="center"/>
            <w:rPr>
              <w:sz w:val="2"/>
              <w:szCs w:val="2"/>
            </w:rPr>
          </w:pPr>
        </w:p>
      </w:tc>
      <w:tc>
        <w:tcPr>
          <w:tcW w:w="8721" w:type="dxa"/>
          <w:gridSpan w:val="3"/>
          <w:tcBorders>
            <w:top w:val="nil"/>
            <w:left w:val="nil"/>
            <w:bottom w:val="single" w:sz="4" w:space="0" w:color="FF0000"/>
            <w:right w:val="nil"/>
          </w:tcBorders>
          <w:tcMar>
            <w:top w:w="0" w:type="dxa"/>
            <w:left w:w="108" w:type="dxa"/>
            <w:bottom w:w="0" w:type="dxa"/>
            <w:right w:w="0" w:type="dxa"/>
          </w:tcMar>
          <w:vAlign w:val="center"/>
        </w:tcPr>
        <w:p w14:paraId="23DE523C" w14:textId="77777777" w:rsidR="00A35D85" w:rsidRDefault="00A35D85" w:rsidP="00A35D85">
          <w:pPr>
            <w:pStyle w:val="Header"/>
            <w:jc w:val="center"/>
            <w:rPr>
              <w:rFonts w:cstheme="minorHAnsi"/>
              <w:color w:val="C00000"/>
              <w:sz w:val="2"/>
              <w:szCs w:val="2"/>
            </w:rPr>
          </w:pPr>
        </w:p>
      </w:tc>
    </w:tr>
  </w:tbl>
  <w:p w14:paraId="52E56223" w14:textId="77777777" w:rsidR="00A35D85" w:rsidRPr="00FC2BD3" w:rsidRDefault="00A35D85" w:rsidP="00A35D85">
    <w:pPr>
      <w:pStyle w:val="Heade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07547A01" w14:textId="77777777" w:rsidR="006C187C" w:rsidRPr="00A35D85" w:rsidRDefault="006C187C" w:rsidP="00A35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4pt;height:389.4pt" o:bullet="t">
        <v:imagedata r:id="rId1" o:title="HR Policy Logo"/>
      </v:shape>
    </w:pict>
  </w:numPicBullet>
  <w:numPicBullet w:numPicBulletId="1">
    <w:pict>
      <v:shape id="_x0000_i1030" type="#_x0000_t75" style="width:240.6pt;height:4in" o:bullet="t">
        <v:imagedata r:id="rId2" o:title="OWLS Logo"/>
      </v:shape>
    </w:pict>
  </w:numPicBullet>
  <w:numPicBullet w:numPicBulletId="2">
    <w:pict>
      <v:shape id="_x0000_i1031" type="#_x0000_t75" style="width:124.2pt;height:145.2pt" o:bullet="t">
        <v:imagedata r:id="rId3" o:title="OWLS Logo 2017"/>
      </v:shape>
    </w:pict>
  </w:numPicBullet>
  <w:abstractNum w:abstractNumId="0" w15:restartNumberingAfterBreak="0">
    <w:nsid w:val="050955A4"/>
    <w:multiLevelType w:val="hybridMultilevel"/>
    <w:tmpl w:val="6F2426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36E0DEF"/>
    <w:multiLevelType w:val="hybridMultilevel"/>
    <w:tmpl w:val="A17E1006"/>
    <w:lvl w:ilvl="0" w:tplc="FAC4C146">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CE7669"/>
    <w:multiLevelType w:val="multilevel"/>
    <w:tmpl w:val="C0366F26"/>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027937"/>
    <w:multiLevelType w:val="multilevel"/>
    <w:tmpl w:val="BFBAE1FC"/>
    <w:lvl w:ilvl="0">
      <w:start w:val="1"/>
      <w:numFmt w:val="decimal"/>
      <w:lvlText w:val="%1."/>
      <w:lvlJc w:val="left"/>
      <w:pPr>
        <w:ind w:left="360" w:hanging="360"/>
      </w:pPr>
    </w:lvl>
    <w:lvl w:ilvl="1">
      <w:start w:val="1"/>
      <w:numFmt w:val="decimal"/>
      <w:pStyle w:val="Norm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6B7DE6"/>
    <w:multiLevelType w:val="hybridMultilevel"/>
    <w:tmpl w:val="78107240"/>
    <w:lvl w:ilvl="0" w:tplc="C24EE1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43AD6"/>
    <w:multiLevelType w:val="hybridMultilevel"/>
    <w:tmpl w:val="B5E6BEE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D56675A"/>
    <w:multiLevelType w:val="hybridMultilevel"/>
    <w:tmpl w:val="4E100EF2"/>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7" w15:restartNumberingAfterBreak="0">
    <w:nsid w:val="2F312639"/>
    <w:multiLevelType w:val="hybridMultilevel"/>
    <w:tmpl w:val="0A78F0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E50549F"/>
    <w:multiLevelType w:val="hybridMultilevel"/>
    <w:tmpl w:val="2146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430EB"/>
    <w:multiLevelType w:val="hybridMultilevel"/>
    <w:tmpl w:val="CE5A0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E0774E7"/>
    <w:multiLevelType w:val="hybridMultilevel"/>
    <w:tmpl w:val="15F838F0"/>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1" w15:restartNumberingAfterBreak="0">
    <w:nsid w:val="66855AA7"/>
    <w:multiLevelType w:val="hybridMultilevel"/>
    <w:tmpl w:val="F6C8045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2" w15:restartNumberingAfterBreak="0">
    <w:nsid w:val="68BC33AC"/>
    <w:multiLevelType w:val="hybridMultilevel"/>
    <w:tmpl w:val="321A80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6E27166F"/>
    <w:multiLevelType w:val="hybridMultilevel"/>
    <w:tmpl w:val="A24CE5D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6FBB2BA7"/>
    <w:multiLevelType w:val="hybridMultilevel"/>
    <w:tmpl w:val="C5BE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BA4855"/>
    <w:multiLevelType w:val="hybridMultilevel"/>
    <w:tmpl w:val="4A04F78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7FF05D1B"/>
    <w:multiLevelType w:val="hybridMultilevel"/>
    <w:tmpl w:val="F5CAF39C"/>
    <w:lvl w:ilvl="0" w:tplc="DA42D79C">
      <w:start w:val="1"/>
      <w:numFmt w:val="bullet"/>
      <w:pStyle w:val="Heading2"/>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
  </w:num>
  <w:num w:numId="4">
    <w:abstractNumId w:val="2"/>
  </w:num>
  <w:num w:numId="5">
    <w:abstractNumId w:val="16"/>
  </w:num>
  <w:num w:numId="6">
    <w:abstractNumId w:val="4"/>
  </w:num>
  <w:num w:numId="7">
    <w:abstractNumId w:val="10"/>
  </w:num>
  <w:num w:numId="8">
    <w:abstractNumId w:val="13"/>
  </w:num>
  <w:num w:numId="9">
    <w:abstractNumId w:val="11"/>
  </w:num>
  <w:num w:numId="10">
    <w:abstractNumId w:val="6"/>
  </w:num>
  <w:num w:numId="11">
    <w:abstractNumId w:val="14"/>
  </w:num>
  <w:num w:numId="12">
    <w:abstractNumId w:val="3"/>
  </w:num>
  <w:num w:numId="13">
    <w:abstractNumId w:val="7"/>
  </w:num>
  <w:num w:numId="14">
    <w:abstractNumId w:val="1"/>
  </w:num>
  <w:num w:numId="15">
    <w:abstractNumId w:val="9"/>
  </w:num>
  <w:num w:numId="16">
    <w:abstractNumId w:val="0"/>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7C"/>
    <w:rsid w:val="00002CBC"/>
    <w:rsid w:val="00041013"/>
    <w:rsid w:val="00041799"/>
    <w:rsid w:val="000B24B8"/>
    <w:rsid w:val="001119A1"/>
    <w:rsid w:val="00147F19"/>
    <w:rsid w:val="001849A4"/>
    <w:rsid w:val="00184BD8"/>
    <w:rsid w:val="0018660A"/>
    <w:rsid w:val="001D32BE"/>
    <w:rsid w:val="001D6AB7"/>
    <w:rsid w:val="00220E9F"/>
    <w:rsid w:val="00253059"/>
    <w:rsid w:val="002600E0"/>
    <w:rsid w:val="002A62AE"/>
    <w:rsid w:val="002F493F"/>
    <w:rsid w:val="00314C5B"/>
    <w:rsid w:val="00340481"/>
    <w:rsid w:val="00340CAD"/>
    <w:rsid w:val="003C0B7F"/>
    <w:rsid w:val="003F20B4"/>
    <w:rsid w:val="004058C1"/>
    <w:rsid w:val="004D06A3"/>
    <w:rsid w:val="00513681"/>
    <w:rsid w:val="005822ED"/>
    <w:rsid w:val="00587277"/>
    <w:rsid w:val="00595732"/>
    <w:rsid w:val="005D37A6"/>
    <w:rsid w:val="005E76ED"/>
    <w:rsid w:val="00604330"/>
    <w:rsid w:val="00647F64"/>
    <w:rsid w:val="00671801"/>
    <w:rsid w:val="006C187C"/>
    <w:rsid w:val="006D414C"/>
    <w:rsid w:val="007041D5"/>
    <w:rsid w:val="00714E9D"/>
    <w:rsid w:val="007529D8"/>
    <w:rsid w:val="007531B9"/>
    <w:rsid w:val="007E0BBF"/>
    <w:rsid w:val="008679CF"/>
    <w:rsid w:val="008E798B"/>
    <w:rsid w:val="00916410"/>
    <w:rsid w:val="0098455A"/>
    <w:rsid w:val="009A2E10"/>
    <w:rsid w:val="009A4050"/>
    <w:rsid w:val="009C62B9"/>
    <w:rsid w:val="009D7414"/>
    <w:rsid w:val="00A04A83"/>
    <w:rsid w:val="00A35D85"/>
    <w:rsid w:val="00A40DB0"/>
    <w:rsid w:val="00AE2FD9"/>
    <w:rsid w:val="00B03456"/>
    <w:rsid w:val="00B06D33"/>
    <w:rsid w:val="00B51BBA"/>
    <w:rsid w:val="00B66338"/>
    <w:rsid w:val="00B70D08"/>
    <w:rsid w:val="00BC4AC6"/>
    <w:rsid w:val="00C02A26"/>
    <w:rsid w:val="00C1085E"/>
    <w:rsid w:val="00C24985"/>
    <w:rsid w:val="00C86F58"/>
    <w:rsid w:val="00C922CD"/>
    <w:rsid w:val="00D14C4B"/>
    <w:rsid w:val="00D14EBB"/>
    <w:rsid w:val="00D353DE"/>
    <w:rsid w:val="00E44746"/>
    <w:rsid w:val="00EB0550"/>
    <w:rsid w:val="00EB0C99"/>
    <w:rsid w:val="00EF6281"/>
    <w:rsid w:val="00EF7C28"/>
    <w:rsid w:val="00F20E78"/>
    <w:rsid w:val="00FB013B"/>
    <w:rsid w:val="3AE55B8F"/>
    <w:rsid w:val="42766267"/>
    <w:rsid w:val="495B54BA"/>
    <w:rsid w:val="5A3B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6968E"/>
  <w15:docId w15:val="{D118E53D-E574-4D27-9A5F-6987A4B9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93F"/>
    <w:pPr>
      <w:spacing w:line="264" w:lineRule="auto"/>
      <w:jc w:val="both"/>
    </w:pPr>
    <w:rPr>
      <w:rFonts w:ascii="Calibri" w:hAnsi="Calibri"/>
    </w:rPr>
  </w:style>
  <w:style w:type="paragraph" w:styleId="Heading1">
    <w:name w:val="heading 1"/>
    <w:basedOn w:val="Normal"/>
    <w:next w:val="Normal"/>
    <w:link w:val="Heading1Char"/>
    <w:uiPriority w:val="9"/>
    <w:qFormat/>
    <w:rsid w:val="005D37A6"/>
    <w:pPr>
      <w:keepNext/>
      <w:pBdr>
        <w:top w:val="single" w:sz="12" w:space="1" w:color="C00000"/>
        <w:bottom w:val="single" w:sz="12" w:space="1" w:color="C00000"/>
      </w:pBdr>
      <w:spacing w:after="360"/>
      <w:jc w:val="center"/>
      <w:outlineLvl w:val="0"/>
    </w:pPr>
    <w:rPr>
      <w:rFonts w:eastAsiaTheme="majorEastAsia" w:cstheme="majorBidi"/>
      <w:b/>
      <w:bCs/>
      <w:smallCaps/>
      <w:sz w:val="28"/>
      <w:szCs w:val="28"/>
    </w:rPr>
  </w:style>
  <w:style w:type="paragraph" w:styleId="Heading2">
    <w:name w:val="heading 2"/>
    <w:basedOn w:val="Normal"/>
    <w:next w:val="Normal"/>
    <w:link w:val="Heading2Char"/>
    <w:uiPriority w:val="9"/>
    <w:unhideWhenUsed/>
    <w:qFormat/>
    <w:rsid w:val="001D6AB7"/>
    <w:pPr>
      <w:numPr>
        <w:numId w:val="5"/>
      </w:numPr>
      <w:pBdr>
        <w:bottom w:val="single" w:sz="18" w:space="1" w:color="A6A6A6" w:themeColor="background1" w:themeShade="A6"/>
      </w:pBdr>
      <w:spacing w:before="480"/>
      <w:outlineLvl w:val="1"/>
    </w:pPr>
    <w:rPr>
      <w:rFonts w:cs="Calibri"/>
      <w:b/>
      <w:noProof/>
      <w:sz w:val="28"/>
      <w:szCs w:val="28"/>
      <w:lang w:eastAsia="en-GB"/>
    </w:rPr>
  </w:style>
  <w:style w:type="paragraph" w:styleId="Heading3">
    <w:name w:val="heading 3"/>
    <w:basedOn w:val="Normal"/>
    <w:next w:val="Normal"/>
    <w:link w:val="Heading3Char"/>
    <w:uiPriority w:val="9"/>
    <w:unhideWhenUsed/>
    <w:qFormat/>
    <w:rsid w:val="00647F64"/>
    <w:pPr>
      <w:spacing w:before="240" w:after="120"/>
      <w:outlineLvl w:val="2"/>
    </w:pPr>
    <w:rPr>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7A6"/>
    <w:rPr>
      <w:rFonts w:ascii="Calibri" w:eastAsiaTheme="majorEastAsia" w:hAnsi="Calibri" w:cstheme="majorBidi"/>
      <w:b/>
      <w:bCs/>
      <w:smallCaps/>
      <w:sz w:val="28"/>
      <w:szCs w:val="28"/>
    </w:rPr>
  </w:style>
  <w:style w:type="character" w:customStyle="1" w:styleId="Heading2Char">
    <w:name w:val="Heading 2 Char"/>
    <w:basedOn w:val="DefaultParagraphFont"/>
    <w:link w:val="Heading2"/>
    <w:uiPriority w:val="9"/>
    <w:rsid w:val="001D6AB7"/>
    <w:rPr>
      <w:rFonts w:ascii="Calibri" w:hAnsi="Calibri" w:cs="Calibri"/>
      <w:b/>
      <w:noProof/>
      <w:sz w:val="28"/>
      <w:szCs w:val="28"/>
      <w:lang w:eastAsia="en-GB"/>
    </w:rPr>
  </w:style>
  <w:style w:type="paragraph" w:styleId="Header">
    <w:name w:val="header"/>
    <w:basedOn w:val="Normal"/>
    <w:link w:val="HeaderChar"/>
    <w:uiPriority w:val="99"/>
    <w:unhideWhenUsed/>
    <w:rsid w:val="006C187C"/>
    <w:pPr>
      <w:tabs>
        <w:tab w:val="center" w:pos="4513"/>
        <w:tab w:val="right" w:pos="9026"/>
      </w:tabs>
      <w:spacing w:after="0"/>
    </w:pPr>
  </w:style>
  <w:style w:type="character" w:customStyle="1" w:styleId="HeaderChar">
    <w:name w:val="Header Char"/>
    <w:basedOn w:val="DefaultParagraphFont"/>
    <w:link w:val="Header"/>
    <w:uiPriority w:val="99"/>
    <w:rsid w:val="006C187C"/>
    <w:rPr>
      <w:rFonts w:ascii="Calibri" w:hAnsi="Calibri"/>
    </w:rPr>
  </w:style>
  <w:style w:type="paragraph" w:styleId="Footer">
    <w:name w:val="footer"/>
    <w:basedOn w:val="Normal"/>
    <w:link w:val="FooterChar"/>
    <w:uiPriority w:val="99"/>
    <w:unhideWhenUsed/>
    <w:rsid w:val="006C187C"/>
    <w:pPr>
      <w:tabs>
        <w:tab w:val="center" w:pos="4513"/>
        <w:tab w:val="right" w:pos="9026"/>
      </w:tabs>
      <w:spacing w:after="0"/>
    </w:pPr>
  </w:style>
  <w:style w:type="character" w:customStyle="1" w:styleId="FooterChar">
    <w:name w:val="Footer Char"/>
    <w:basedOn w:val="DefaultParagraphFont"/>
    <w:link w:val="Footer"/>
    <w:uiPriority w:val="99"/>
    <w:rsid w:val="006C187C"/>
    <w:rPr>
      <w:rFonts w:ascii="Calibri" w:hAnsi="Calibri"/>
    </w:rPr>
  </w:style>
  <w:style w:type="paragraph" w:styleId="BalloonText">
    <w:name w:val="Balloon Text"/>
    <w:basedOn w:val="Normal"/>
    <w:link w:val="BalloonTextChar"/>
    <w:uiPriority w:val="99"/>
    <w:semiHidden/>
    <w:unhideWhenUsed/>
    <w:rsid w:val="006C18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7C"/>
    <w:rPr>
      <w:rFonts w:ascii="Tahoma" w:hAnsi="Tahoma" w:cs="Tahoma"/>
      <w:sz w:val="16"/>
      <w:szCs w:val="16"/>
    </w:rPr>
  </w:style>
  <w:style w:type="table" w:styleId="TableGrid">
    <w:name w:val="Table Grid"/>
    <w:basedOn w:val="TableNormal"/>
    <w:uiPriority w:val="59"/>
    <w:rsid w:val="006C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C187C"/>
    <w:pPr>
      <w:spacing w:after="0" w:line="240" w:lineRule="auto"/>
    </w:pPr>
    <w:rPr>
      <w:rFonts w:ascii="Calibri" w:eastAsia="Arial" w:hAnsi="Calibri" w:cs="Times New Roman"/>
    </w:rPr>
  </w:style>
  <w:style w:type="character" w:styleId="Hyperlink">
    <w:name w:val="Hyperlink"/>
    <w:basedOn w:val="DefaultParagraphFont"/>
    <w:uiPriority w:val="99"/>
    <w:rsid w:val="006C187C"/>
    <w:rPr>
      <w:color w:val="0000FF"/>
      <w:u w:val="single"/>
    </w:rPr>
  </w:style>
  <w:style w:type="character" w:customStyle="1" w:styleId="Heading3Char">
    <w:name w:val="Heading 3 Char"/>
    <w:basedOn w:val="DefaultParagraphFont"/>
    <w:link w:val="Heading3"/>
    <w:uiPriority w:val="9"/>
    <w:rsid w:val="00647F64"/>
    <w:rPr>
      <w:rFonts w:ascii="Calibri" w:hAnsi="Calibri"/>
      <w:b/>
      <w:sz w:val="24"/>
      <w:szCs w:val="24"/>
      <w:lang w:val="en-US"/>
    </w:rPr>
  </w:style>
  <w:style w:type="paragraph" w:styleId="BodyText">
    <w:name w:val="Body Text"/>
    <w:basedOn w:val="Normal"/>
    <w:link w:val="BodyTextChar"/>
    <w:uiPriority w:val="1"/>
    <w:qFormat/>
    <w:rsid w:val="00587277"/>
    <w:pPr>
      <w:widowControl w:val="0"/>
      <w:spacing w:after="0"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587277"/>
    <w:rPr>
      <w:rFonts w:ascii="Arial" w:eastAsia="Arial" w:hAnsi="Arial" w:cs="Times New Roman"/>
      <w:sz w:val="21"/>
      <w:szCs w:val="21"/>
      <w:lang w:val="en-US"/>
    </w:rPr>
  </w:style>
  <w:style w:type="paragraph" w:styleId="ListParagraph">
    <w:name w:val="List Paragraph"/>
    <w:basedOn w:val="Normal"/>
    <w:link w:val="ListParagraphChar"/>
    <w:uiPriority w:val="34"/>
    <w:qFormat/>
    <w:rsid w:val="00647F64"/>
    <w:pPr>
      <w:numPr>
        <w:numId w:val="3"/>
      </w:numPr>
      <w:contextualSpacing/>
    </w:pPr>
    <w:rPr>
      <w:lang w:val="en-US"/>
    </w:rPr>
  </w:style>
  <w:style w:type="paragraph" w:customStyle="1" w:styleId="Normal2">
    <w:name w:val="Normal 2"/>
    <w:basedOn w:val="ListParagraph"/>
    <w:link w:val="Normal2Char"/>
    <w:qFormat/>
    <w:rsid w:val="00220E9F"/>
    <w:pPr>
      <w:numPr>
        <w:ilvl w:val="1"/>
        <w:numId w:val="12"/>
      </w:numPr>
      <w:ind w:left="567" w:hanging="567"/>
      <w:contextualSpacing w:val="0"/>
    </w:pPr>
  </w:style>
  <w:style w:type="character" w:customStyle="1" w:styleId="ListParagraphChar">
    <w:name w:val="List Paragraph Char"/>
    <w:basedOn w:val="DefaultParagraphFont"/>
    <w:link w:val="ListParagraph"/>
    <w:uiPriority w:val="34"/>
    <w:rsid w:val="00220E9F"/>
    <w:rPr>
      <w:rFonts w:ascii="Calibri" w:hAnsi="Calibri"/>
      <w:lang w:val="en-US"/>
    </w:rPr>
  </w:style>
  <w:style w:type="character" w:customStyle="1" w:styleId="Normal2Char">
    <w:name w:val="Normal 2 Char"/>
    <w:basedOn w:val="ListParagraphChar"/>
    <w:link w:val="Normal2"/>
    <w:rsid w:val="00220E9F"/>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241420">
      <w:bodyDiv w:val="1"/>
      <w:marLeft w:val="0"/>
      <w:marRight w:val="0"/>
      <w:marTop w:val="0"/>
      <w:marBottom w:val="0"/>
      <w:divBdr>
        <w:top w:val="none" w:sz="0" w:space="0" w:color="auto"/>
        <w:left w:val="none" w:sz="0" w:space="0" w:color="auto"/>
        <w:bottom w:val="none" w:sz="0" w:space="0" w:color="auto"/>
        <w:right w:val="none" w:sz="0" w:space="0" w:color="auto"/>
      </w:divBdr>
    </w:div>
    <w:div w:id="176784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histleblowing@ofste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leicestershiretradedservices.org.uk"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8a6810-13db-4cf2-a04d-61e798df4cf8" xsi:nil="true"/>
    <lcf76f155ced4ddcb4097134ff3c332f xmlns="02f5254a-40b3-4207-9f2d-283588c666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868E6E5924545A350C3AEB11F108B" ma:contentTypeVersion="18" ma:contentTypeDescription="Create a new document." ma:contentTypeScope="" ma:versionID="38ae390395fb0a3a15ebc9704985de5e">
  <xsd:schema xmlns:xsd="http://www.w3.org/2001/XMLSchema" xmlns:xs="http://www.w3.org/2001/XMLSchema" xmlns:p="http://schemas.microsoft.com/office/2006/metadata/properties" xmlns:ns2="02f5254a-40b3-4207-9f2d-283588c66607" xmlns:ns3="0e8a6810-13db-4cf2-a04d-61e798df4cf8" targetNamespace="http://schemas.microsoft.com/office/2006/metadata/properties" ma:root="true" ma:fieldsID="1035766f73c291c55ea1f95329791ebc" ns2:_="" ns3:_="">
    <xsd:import namespace="02f5254a-40b3-4207-9f2d-283588c66607"/>
    <xsd:import namespace="0e8a6810-13db-4cf2-a04d-61e798df4c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5254a-40b3-4207-9f2d-283588c66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8a6810-13db-4cf2-a04d-61e798df4c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06eb45-1214-4a2c-9d1b-b01c2c4709b9}" ma:internalName="TaxCatchAll" ma:showField="CatchAllData" ma:web="0e8a6810-13db-4cf2-a04d-61e798df4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5A715-2D98-4667-AE34-AD195624C688}">
  <ds:schemaRefs>
    <ds:schemaRef ds:uri="http://schemas.microsoft.com/sharepoint/v3/contenttype/forms"/>
  </ds:schemaRefs>
</ds:datastoreItem>
</file>

<file path=customXml/itemProps2.xml><?xml version="1.0" encoding="utf-8"?>
<ds:datastoreItem xmlns:ds="http://schemas.openxmlformats.org/officeDocument/2006/customXml" ds:itemID="{76983747-5435-4B85-98D2-D010AD061AD4}">
  <ds:schemaRefs>
    <ds:schemaRef ds:uri="0e8a6810-13db-4cf2-a04d-61e798df4cf8"/>
    <ds:schemaRef ds:uri="http://schemas.openxmlformats.org/package/2006/metadata/core-properties"/>
    <ds:schemaRef ds:uri="http://purl.org/dc/elements/1.1/"/>
    <ds:schemaRef ds:uri="http://schemas.microsoft.com/office/2006/documentManagement/types"/>
    <ds:schemaRef ds:uri="http://purl.org/dc/terms/"/>
    <ds:schemaRef ds:uri="02f5254a-40b3-4207-9f2d-283588c66607"/>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BB5420F-7A4B-4F80-92CF-8464C7191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5254a-40b3-4207-9f2d-283588c66607"/>
    <ds:schemaRef ds:uri="0e8a6810-13db-4cf2-a04d-61e798df4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9820</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McLaren</dc:creator>
  <cp:lastModifiedBy>Emma Carton</cp:lastModifiedBy>
  <cp:revision>2</cp:revision>
  <dcterms:created xsi:type="dcterms:W3CDTF">2025-10-05T10:32:00Z</dcterms:created>
  <dcterms:modified xsi:type="dcterms:W3CDTF">2025-10-05T10:32:00Z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0x010100FD4868E6E5924545A350C3AEB11F108B</vt:lpwstr>
  </property>
</Properties>
</file>