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7248BB9"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ED0B34">
        <w:t xml:space="preserve"> 21-24</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1172D62A" w:rsidR="00E66558" w:rsidRDefault="009D71E8">
            <w:pPr>
              <w:pStyle w:val="TableRow"/>
            </w:pPr>
            <w:r>
              <w:t>School name</w:t>
            </w:r>
            <w:r w:rsidR="00ED0B34">
              <w:t xml:space="preserve">: </w:t>
            </w:r>
            <w:r w:rsidR="00ED0B34" w:rsidRPr="00ED0B34">
              <w:rPr>
                <w:color w:val="1F497D" w:themeColor="text2"/>
              </w:rPr>
              <w:t>Glenmere Primary School</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5883DDD" w:rsidR="00E66558" w:rsidRDefault="00ED0B34">
            <w:pPr>
              <w:pStyle w:val="TableRow"/>
            </w:pPr>
            <w:r>
              <w:t>Nov 21</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3B3A5CA2" w:rsidR="00E66558" w:rsidRDefault="009D71E8">
            <w:pPr>
              <w:pStyle w:val="TableRow"/>
            </w:pPr>
            <w:r>
              <w:t>Number of pupils in school</w:t>
            </w:r>
            <w:r w:rsidR="00ED0B34">
              <w:t>:</w:t>
            </w:r>
            <w:r w:rsidR="0052572A">
              <w:t xml:space="preserve"> </w:t>
            </w:r>
            <w:r w:rsidR="00ED0B34" w:rsidRPr="00ED0B34">
              <w:rPr>
                <w:color w:val="1F497D" w:themeColor="text2"/>
              </w:rPr>
              <w:t>210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A069044" w:rsidR="00E66558" w:rsidRDefault="00ED0B34">
            <w:pPr>
              <w:pStyle w:val="TableRow"/>
            </w:pPr>
            <w:r>
              <w:t>Nov 21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060DDAA5" w:rsidR="00E66558" w:rsidRDefault="009D71E8">
            <w:pPr>
              <w:pStyle w:val="TableRow"/>
            </w:pPr>
            <w:r>
              <w:t>Proportion (%) of pupil premium eligible pupils</w:t>
            </w:r>
            <w:r w:rsidR="00F710EA">
              <w:t>: 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8D96EC6" w:rsidR="00E66558" w:rsidRDefault="00ED0B34">
            <w:pPr>
              <w:pStyle w:val="TableRow"/>
            </w:pPr>
            <w:r>
              <w:t>Nov 21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772E1C6" w:rsidR="00E66558" w:rsidRDefault="009D71E8">
            <w:pPr>
              <w:pStyle w:val="TableRow"/>
            </w:pPr>
            <w:r>
              <w:rPr>
                <w:szCs w:val="22"/>
              </w:rPr>
              <w:t>Academic year/years that our current pupil premium strategy plan covers</w:t>
            </w:r>
            <w:r w:rsidR="00ED0B34">
              <w:rPr>
                <w:szCs w:val="22"/>
              </w:rPr>
              <w:t>:</w:t>
            </w:r>
            <w:r w:rsidR="0052572A">
              <w:rPr>
                <w:szCs w:val="22"/>
              </w:rPr>
              <w:t xml:space="preserve"> </w:t>
            </w:r>
            <w:r w:rsidR="00ED0B34" w:rsidRPr="00ED0B34">
              <w:rPr>
                <w:color w:val="1F497D" w:themeColor="text2"/>
                <w:szCs w:val="22"/>
              </w:rPr>
              <w:t>21-24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87B7540" w:rsidR="00E66558" w:rsidRDefault="00ED0B34">
            <w:pPr>
              <w:pStyle w:val="TableRow"/>
            </w:pPr>
            <w:r>
              <w:t>Nov 21</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1ED53C7B" w:rsidR="00E66558" w:rsidRDefault="009D71E8">
            <w:pPr>
              <w:pStyle w:val="TableRow"/>
            </w:pPr>
            <w:r>
              <w:rPr>
                <w:szCs w:val="22"/>
              </w:rPr>
              <w:t>Date this statement was published</w:t>
            </w:r>
            <w:r w:rsidR="00ED0B34">
              <w:rPr>
                <w:szCs w:val="22"/>
              </w:rPr>
              <w:t>: Nov 2</w:t>
            </w:r>
            <w:r w:rsidR="00F710EA">
              <w:rPr>
                <w:szCs w:val="22"/>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34DF17E" w:rsidR="00E66558" w:rsidRDefault="00ED0B34">
            <w:pPr>
              <w:pStyle w:val="TableRow"/>
            </w:pPr>
            <w:r>
              <w:t>Nov 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58CB4073" w:rsidR="00E66558" w:rsidRDefault="009D71E8">
            <w:pPr>
              <w:pStyle w:val="TableRow"/>
            </w:pPr>
            <w:r>
              <w:rPr>
                <w:szCs w:val="22"/>
              </w:rPr>
              <w:t>Date on which it will be reviewed</w:t>
            </w:r>
            <w:r w:rsidR="00ED0B34">
              <w:rPr>
                <w:szCs w:val="22"/>
              </w:rPr>
              <w:t>: Sept 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0362F10" w:rsidR="00E66558" w:rsidRDefault="00ED0B34">
            <w:pPr>
              <w:pStyle w:val="TableRow"/>
            </w:pPr>
            <w:r>
              <w:t>Nov 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195BDFB8" w:rsidR="00E66558" w:rsidRDefault="009D71E8">
            <w:pPr>
              <w:pStyle w:val="TableRow"/>
            </w:pPr>
            <w:r>
              <w:t>Statement authorised by</w:t>
            </w:r>
            <w:r w:rsidR="00ED0B34">
              <w:t>: Sam Conlon</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9B84CCF" w:rsidR="00E66558" w:rsidRDefault="00ED0B34">
            <w:pPr>
              <w:pStyle w:val="TableRow"/>
            </w:pPr>
            <w:r>
              <w:t>Nov 21</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5578D3B5" w:rsidR="00E66558" w:rsidRDefault="009D71E8">
            <w:pPr>
              <w:pStyle w:val="TableRow"/>
            </w:pPr>
            <w:r>
              <w:t>Pupil premium lead</w:t>
            </w:r>
            <w:r w:rsidR="00ED0B34">
              <w:t>: Sam Conlon</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E676C6E" w:rsidR="00E66558" w:rsidRDefault="00ED0B34">
            <w:pPr>
              <w:pStyle w:val="TableRow"/>
            </w:pPr>
            <w:r>
              <w:t>Nov 21</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65050ED" w:rsidR="00E66558" w:rsidRDefault="009D71E8">
            <w:pPr>
              <w:pStyle w:val="TableRow"/>
            </w:pPr>
            <w:r>
              <w:t xml:space="preserve">Governor </w:t>
            </w:r>
            <w:r>
              <w:rPr>
                <w:szCs w:val="22"/>
              </w:rPr>
              <w:t xml:space="preserve">/ Trustee </w:t>
            </w:r>
            <w:r>
              <w:t>lead</w:t>
            </w:r>
            <w:r w:rsidR="00ED0B34">
              <w:t>: Tim Gilbert</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0B77987" w:rsidR="00E66558" w:rsidRDefault="00ED0B34">
            <w:pPr>
              <w:pStyle w:val="TableRow"/>
            </w:pPr>
            <w:r>
              <w:t>Nov 21</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109C2DD" w:rsidR="00E66558" w:rsidRDefault="009D71E8">
            <w:pPr>
              <w:pStyle w:val="TableRow"/>
            </w:pPr>
            <w:r>
              <w:t>£</w:t>
            </w:r>
            <w:r w:rsidR="00ED0B34">
              <w:t>29,046.25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247AA9" w:rsidR="00E66558" w:rsidRDefault="009D71E8">
            <w:pPr>
              <w:pStyle w:val="TableRow"/>
            </w:pPr>
            <w:r>
              <w:t>£</w:t>
            </w:r>
            <w:r w:rsidR="00ED0B34">
              <w:t>2610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D4C100A" w:rsidR="00E66558" w:rsidRDefault="009D71E8">
            <w:pPr>
              <w:pStyle w:val="TableRow"/>
            </w:pPr>
            <w: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84DB7A" w:rsidR="00E66558" w:rsidRDefault="009D71E8">
            <w:pPr>
              <w:pStyle w:val="TableRow"/>
            </w:pPr>
            <w:r>
              <w:t>£</w:t>
            </w:r>
            <w:r w:rsidR="00ED0B34">
              <w:t>5307</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00FD53B" w:rsidR="00E66558" w:rsidRDefault="009D71E8">
            <w:pPr>
              <w:pStyle w:val="TableRow"/>
            </w:pPr>
            <w:r>
              <w:t>£</w:t>
            </w:r>
            <w:r w:rsidR="00ED0B34">
              <w:t>36,963.25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C240" w14:textId="5E04DDFB" w:rsidR="00C47C5E" w:rsidRDefault="00C47C5E">
            <w:pPr>
              <w:spacing w:before="120"/>
              <w:rPr>
                <w:i/>
                <w:iCs/>
              </w:rPr>
            </w:pPr>
            <w:r>
              <w:rPr>
                <w:i/>
                <w:iCs/>
              </w:rPr>
              <w:t>At Glenmere Primary school, we have high aspirations and ambitions for all our children and we believe that no child should be left behind. We strongly believe that it is not about where you come from but your passion and thirst for knowledge and your commitment to learning that make the difference between success and failure, and we are determined to ensure that all our children are given every chance to realise their full potential. We believe that one of the biggest barriers for children can be poverty of expectations and so we are determined to create a climate that does not limit a child’s potential in any way.</w:t>
            </w:r>
          </w:p>
          <w:p w14:paraId="12BBB7E4" w14:textId="0DAC7E0B" w:rsidR="00C47C5E" w:rsidRDefault="00C47C5E">
            <w:pPr>
              <w:spacing w:before="120"/>
              <w:rPr>
                <w:i/>
                <w:iCs/>
              </w:rPr>
            </w:pPr>
            <w:r>
              <w:rPr>
                <w:i/>
                <w:iCs/>
              </w:rPr>
              <w:t>High quality teaching is pivotal in improving children’s outcomes.</w:t>
            </w:r>
          </w:p>
          <w:p w14:paraId="7704E4B2" w14:textId="77777777" w:rsidR="006057A8" w:rsidRDefault="006057A8">
            <w:pPr>
              <w:spacing w:before="120"/>
            </w:pPr>
            <w:r>
              <w:t xml:space="preserve">Our ultimate objectives are to: </w:t>
            </w:r>
          </w:p>
          <w:p w14:paraId="6DF4F6A4" w14:textId="4CCCDD23" w:rsidR="006057A8" w:rsidRDefault="006057A8" w:rsidP="006057A8">
            <w:pPr>
              <w:pStyle w:val="ListParagraph"/>
              <w:numPr>
                <w:ilvl w:val="0"/>
                <w:numId w:val="14"/>
              </w:numPr>
              <w:spacing w:before="120"/>
            </w:pPr>
            <w:r>
              <w:t>Remove barriers to learning created by poverty, family circumstance and background</w:t>
            </w:r>
            <w:r w:rsidR="00F47126">
              <w:t>.</w:t>
            </w:r>
          </w:p>
          <w:p w14:paraId="61A4546D" w14:textId="17EF61FE" w:rsidR="006057A8" w:rsidRDefault="006057A8" w:rsidP="006057A8">
            <w:pPr>
              <w:pStyle w:val="ListParagraph"/>
              <w:numPr>
                <w:ilvl w:val="0"/>
                <w:numId w:val="14"/>
              </w:numPr>
              <w:spacing w:before="120"/>
            </w:pPr>
            <w:r>
              <w:t>Narrow the attainment gaps between disadvantaged pupils and their non-disadvantaged counterparts both within school and nationally</w:t>
            </w:r>
            <w:r w:rsidR="00F47126">
              <w:t>.</w:t>
            </w:r>
          </w:p>
          <w:p w14:paraId="7384ACCB" w14:textId="558F1E58" w:rsidR="006057A8" w:rsidRDefault="006057A8" w:rsidP="006057A8">
            <w:pPr>
              <w:pStyle w:val="ListParagraph"/>
              <w:numPr>
                <w:ilvl w:val="0"/>
                <w:numId w:val="14"/>
              </w:numPr>
              <w:spacing w:before="120"/>
            </w:pPr>
            <w:r>
              <w:t>Ensure ALL pupils are able to read fluently and with good understanding to enable them to access the breadth of the curriculum</w:t>
            </w:r>
            <w:r w:rsidR="00F47126">
              <w:t>.</w:t>
            </w:r>
            <w:r>
              <w:t xml:space="preserve"> </w:t>
            </w:r>
          </w:p>
          <w:p w14:paraId="346D4839" w14:textId="0FA982B8" w:rsidR="006057A8" w:rsidRDefault="006057A8" w:rsidP="006057A8">
            <w:pPr>
              <w:pStyle w:val="ListParagraph"/>
              <w:numPr>
                <w:ilvl w:val="0"/>
                <w:numId w:val="14"/>
              </w:numPr>
              <w:spacing w:before="120"/>
            </w:pPr>
            <w:r>
              <w:t>Ensure all pupil</w:t>
            </w:r>
            <w:r w:rsidR="00F47126">
              <w:t>s</w:t>
            </w:r>
            <w:r>
              <w:t xml:space="preserve"> receive good quality first teaching.</w:t>
            </w:r>
          </w:p>
          <w:p w14:paraId="657BECF9" w14:textId="6E8C0456" w:rsidR="006057A8" w:rsidRDefault="006057A8" w:rsidP="006057A8">
            <w:pPr>
              <w:pStyle w:val="ListParagraph"/>
              <w:numPr>
                <w:ilvl w:val="0"/>
                <w:numId w:val="14"/>
              </w:numPr>
              <w:spacing w:before="120"/>
            </w:pPr>
            <w:r>
              <w:t>Develop confidence in their ability to communicate effectively in a wide range of contexts</w:t>
            </w:r>
            <w:r w:rsidR="00F47126">
              <w:t>.</w:t>
            </w:r>
            <w:r>
              <w:t xml:space="preserve"> </w:t>
            </w:r>
          </w:p>
          <w:p w14:paraId="2EB99BE9" w14:textId="0723BBFD" w:rsidR="006057A8" w:rsidRDefault="006057A8" w:rsidP="006057A8">
            <w:pPr>
              <w:pStyle w:val="ListParagraph"/>
              <w:numPr>
                <w:ilvl w:val="0"/>
                <w:numId w:val="14"/>
              </w:numPr>
              <w:spacing w:before="120"/>
            </w:pPr>
            <w:r>
              <w:t xml:space="preserve">Enable pupils to look after their social and emotional wellbeing and to develop resilience. </w:t>
            </w:r>
          </w:p>
          <w:p w14:paraId="2D6C1C7A" w14:textId="0C8F4670" w:rsidR="006057A8" w:rsidRDefault="006057A8" w:rsidP="006057A8">
            <w:pPr>
              <w:pStyle w:val="ListParagraph"/>
              <w:numPr>
                <w:ilvl w:val="0"/>
                <w:numId w:val="14"/>
              </w:numPr>
              <w:spacing w:before="120"/>
            </w:pPr>
            <w:r>
              <w:t>Access a wide range of opportunities to develop their knowledge and understanding of the world</w:t>
            </w:r>
            <w:r w:rsidR="00F47126">
              <w:t>.</w:t>
            </w:r>
          </w:p>
          <w:p w14:paraId="5B431B3C" w14:textId="77777777" w:rsidR="006057A8" w:rsidRDefault="006057A8" w:rsidP="006057A8">
            <w:pPr>
              <w:spacing w:before="120"/>
            </w:pPr>
            <w:r>
              <w:t xml:space="preserve">Achieving our objectives: </w:t>
            </w:r>
          </w:p>
          <w:p w14:paraId="4E7515AB" w14:textId="77777777" w:rsidR="006057A8" w:rsidRDefault="006057A8" w:rsidP="00F47126">
            <w:pPr>
              <w:spacing w:before="120"/>
            </w:pPr>
            <w:r>
              <w:t xml:space="preserve">In order to achieve our objectives and overcome identified barriers to learning we will: </w:t>
            </w:r>
          </w:p>
          <w:p w14:paraId="079EEFBE" w14:textId="6F8DFF71" w:rsidR="006057A8" w:rsidRDefault="006057A8" w:rsidP="00231BFA">
            <w:pPr>
              <w:pStyle w:val="ListParagraph"/>
              <w:numPr>
                <w:ilvl w:val="0"/>
                <w:numId w:val="15"/>
              </w:numPr>
              <w:spacing w:before="120"/>
            </w:pPr>
            <w:r>
              <w:t>Provide all teachers with high quality CPD to ensure that pupils access effective quality first teaching</w:t>
            </w:r>
            <w:r w:rsidR="00F47126">
              <w:t>.</w:t>
            </w:r>
            <w:r>
              <w:t xml:space="preserve"> </w:t>
            </w:r>
          </w:p>
          <w:p w14:paraId="2B91B2E1" w14:textId="027338A7" w:rsidR="006057A8" w:rsidRDefault="006057A8" w:rsidP="00231BFA">
            <w:pPr>
              <w:pStyle w:val="ListParagraph"/>
              <w:numPr>
                <w:ilvl w:val="0"/>
                <w:numId w:val="15"/>
              </w:numPr>
              <w:spacing w:before="120"/>
            </w:pPr>
            <w:r>
              <w:t xml:space="preserve">Provide targeted intervention and support to quickly address identified gaps in learning including the use of small group work, 1:1 tuition </w:t>
            </w:r>
            <w:r w:rsidR="00231BFA">
              <w:t>and in class support.</w:t>
            </w:r>
          </w:p>
          <w:p w14:paraId="276E2EEA" w14:textId="358D7A34" w:rsidR="006057A8" w:rsidRDefault="006057A8" w:rsidP="00231BFA">
            <w:pPr>
              <w:pStyle w:val="ListParagraph"/>
              <w:numPr>
                <w:ilvl w:val="0"/>
                <w:numId w:val="15"/>
              </w:numPr>
              <w:spacing w:before="120"/>
            </w:pPr>
            <w:r>
              <w:t>Target funding to ensure that all pupils have access to trips, residentials, first hand learning experiences</w:t>
            </w:r>
            <w:r w:rsidR="00F47126">
              <w:t>.</w:t>
            </w:r>
            <w:r>
              <w:t xml:space="preserve"> </w:t>
            </w:r>
          </w:p>
          <w:p w14:paraId="768A5C9A" w14:textId="0F95E2F4" w:rsidR="006057A8" w:rsidRDefault="006057A8" w:rsidP="00231BFA">
            <w:pPr>
              <w:pStyle w:val="ListParagraph"/>
              <w:numPr>
                <w:ilvl w:val="0"/>
                <w:numId w:val="15"/>
              </w:numPr>
              <w:spacing w:before="120"/>
            </w:pPr>
            <w:r>
              <w:t>Provide opportunities for all pupils to participate in enrichment activities including sport and music</w:t>
            </w:r>
            <w:r w:rsidR="00F47126">
              <w:t>.</w:t>
            </w:r>
            <w:r>
              <w:t xml:space="preserve"> </w:t>
            </w:r>
          </w:p>
          <w:p w14:paraId="5A267CFE" w14:textId="2D85BBDD" w:rsidR="006057A8" w:rsidRPr="006057A8" w:rsidRDefault="006057A8" w:rsidP="00231BFA">
            <w:pPr>
              <w:pStyle w:val="ListParagraph"/>
              <w:numPr>
                <w:ilvl w:val="0"/>
                <w:numId w:val="15"/>
              </w:numPr>
              <w:spacing w:before="120"/>
            </w:pPr>
            <w:r>
              <w:lastRenderedPageBreak/>
              <w:t>Provide appropriate nurture support to enable pupils to access learning within and beyond the classroom.</w:t>
            </w:r>
          </w:p>
          <w:p w14:paraId="66C8FD4A" w14:textId="77777777" w:rsidR="006057A8" w:rsidRDefault="006057A8">
            <w:pPr>
              <w:spacing w:before="120"/>
            </w:pPr>
            <w:r>
              <w:t xml:space="preserve">This is not an exhaustive list and strategies will change and develop based on the needs of individuals. </w:t>
            </w:r>
          </w:p>
          <w:p w14:paraId="2A7D54E9" w14:textId="350F66F9" w:rsidR="00B75BE5" w:rsidRPr="00ED0B34" w:rsidRDefault="00B75BE5" w:rsidP="005B2EFD">
            <w:pPr>
              <w:spacing w:before="12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A6F0" w14:textId="043057C0" w:rsidR="00DE55B7" w:rsidRPr="009E3E24" w:rsidRDefault="00416A6B" w:rsidP="00F47126">
            <w:pPr>
              <w:pStyle w:val="TableRowCentered"/>
              <w:ind w:left="0"/>
              <w:jc w:val="left"/>
              <w:rPr>
                <w:b/>
              </w:rPr>
            </w:pPr>
            <w:r w:rsidRPr="009E3E24">
              <w:rPr>
                <w:b/>
              </w:rPr>
              <w:t xml:space="preserve">Social, emotional and mental health </w:t>
            </w:r>
          </w:p>
          <w:p w14:paraId="7C908EB6" w14:textId="77777777" w:rsidR="00795BB8" w:rsidRDefault="00795BB8">
            <w:pPr>
              <w:pStyle w:val="TableRowCentered"/>
              <w:jc w:val="left"/>
              <w:rPr>
                <w:rFonts w:asciiTheme="minorHAnsi" w:hAnsiTheme="minorHAnsi" w:cstheme="minorHAnsi"/>
                <w:szCs w:val="24"/>
              </w:rPr>
            </w:pPr>
            <w:r>
              <w:rPr>
                <w:rFonts w:asciiTheme="minorHAnsi" w:hAnsiTheme="minorHAnsi" w:cstheme="minorHAnsi"/>
                <w:szCs w:val="24"/>
              </w:rPr>
              <w:t>We have found we have more requests from disadvantaged families for emotional support and we have found this support gives them time to talk in a safe environment.</w:t>
            </w:r>
          </w:p>
          <w:p w14:paraId="2A7D54F1" w14:textId="06EE96E6" w:rsidR="009E3E24" w:rsidRPr="00DE55B7" w:rsidRDefault="009E3E24">
            <w:pPr>
              <w:pStyle w:val="TableRowCentered"/>
              <w:jc w:val="left"/>
              <w:rPr>
                <w:rFonts w:asciiTheme="minorHAnsi" w:hAnsiTheme="minorHAnsi" w:cstheme="minorHAnsi"/>
                <w:szCs w:val="24"/>
              </w:rPr>
            </w:pPr>
            <w:r>
              <w:rPr>
                <w:rFonts w:asciiTheme="minorHAnsi" w:hAnsiTheme="minorHAnsi" w:cstheme="minorHAnsi"/>
                <w:szCs w:val="24"/>
              </w:rPr>
              <w:t>Low attainment can also lead to low self esteem and anxiety about lessons.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FEE1" w14:textId="4DA32190" w:rsidR="00795BB8" w:rsidRPr="009E3E24" w:rsidRDefault="00416A6B" w:rsidP="00F47126">
            <w:pPr>
              <w:pStyle w:val="TableRowCentered"/>
              <w:ind w:left="0"/>
              <w:jc w:val="left"/>
              <w:rPr>
                <w:b/>
              </w:rPr>
            </w:pPr>
            <w:r w:rsidRPr="009E3E24">
              <w:rPr>
                <w:b/>
              </w:rPr>
              <w:t xml:space="preserve">Gaps in reading, writing, maths and phonics </w:t>
            </w:r>
          </w:p>
          <w:p w14:paraId="737497A8" w14:textId="77CC77BC" w:rsidR="00231BFA" w:rsidRDefault="00231BFA" w:rsidP="00231BFA">
            <w:pPr>
              <w:pStyle w:val="TableRowCentered"/>
              <w:jc w:val="left"/>
            </w:pPr>
            <w:r w:rsidRPr="00010236">
              <w:rPr>
                <w:sz w:val="22"/>
                <w:szCs w:val="22"/>
              </w:rPr>
              <w:t>I</w:t>
            </w:r>
            <w:r w:rsidR="005B2EFD">
              <w:rPr>
                <w:sz w:val="22"/>
                <w:szCs w:val="22"/>
              </w:rPr>
              <w:t>n</w:t>
            </w:r>
            <w:r w:rsidRPr="00010236">
              <w:rPr>
                <w:sz w:val="22"/>
                <w:szCs w:val="22"/>
              </w:rPr>
              <w:t xml:space="preserve"> some year groups our disadvantaged pupils perform at a level </w:t>
            </w:r>
            <w:r w:rsidR="0071759C" w:rsidRPr="00010236">
              <w:rPr>
                <w:sz w:val="22"/>
                <w:szCs w:val="22"/>
              </w:rPr>
              <w:t>below non-disadvantaged pupil</w:t>
            </w:r>
            <w:r>
              <w:t>.</w:t>
            </w:r>
          </w:p>
          <w:p w14:paraId="2A7D54F4" w14:textId="7D632113" w:rsidR="009E3E24" w:rsidRPr="00231BFA" w:rsidRDefault="009E3E24" w:rsidP="00231BFA">
            <w:pPr>
              <w:pStyle w:val="TableRowCentered"/>
              <w:jc w:val="left"/>
            </w:pPr>
            <w:r>
              <w:rPr>
                <w:sz w:val="22"/>
                <w:szCs w:val="22"/>
              </w:rPr>
              <w:t>We have some junior children that still need phonics support</w:t>
            </w:r>
            <w:r w:rsidRPr="009E3E24">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91BA3DB" w:rsidR="00E66558" w:rsidRDefault="009E3E2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DBA3" w14:textId="064B6FBA" w:rsidR="00231BFA" w:rsidRPr="009E3E24" w:rsidRDefault="00416A6B" w:rsidP="00B0767B">
            <w:pPr>
              <w:pStyle w:val="TableRowCentered"/>
              <w:ind w:left="0"/>
              <w:jc w:val="left"/>
              <w:rPr>
                <w:b/>
              </w:rPr>
            </w:pPr>
            <w:r w:rsidRPr="009E3E24">
              <w:rPr>
                <w:b/>
              </w:rPr>
              <w:t xml:space="preserve">Attendance and punctuality </w:t>
            </w:r>
          </w:p>
          <w:p w14:paraId="1A76AF45" w14:textId="77777777" w:rsidR="009E3E24" w:rsidRPr="0071759C" w:rsidRDefault="009E3E24" w:rsidP="00B0767B">
            <w:pPr>
              <w:pStyle w:val="TableRowCentered"/>
              <w:ind w:left="0"/>
              <w:jc w:val="left"/>
              <w:rPr>
                <w:sz w:val="22"/>
                <w:szCs w:val="22"/>
              </w:rPr>
            </w:pPr>
            <w:r w:rsidRPr="0071759C">
              <w:rPr>
                <w:sz w:val="22"/>
                <w:szCs w:val="22"/>
              </w:rPr>
              <w:t>We have some children that have had low attendance last year and some that are late, this affects their attainment and their emotional well-being.</w:t>
            </w:r>
          </w:p>
          <w:p w14:paraId="2A7D54FA" w14:textId="038A4E15" w:rsidR="009E3E24" w:rsidRPr="00231BFA" w:rsidRDefault="009E3E24" w:rsidP="00B0767B">
            <w:pPr>
              <w:pStyle w:val="TableRowCentered"/>
              <w:ind w:left="0"/>
              <w:jc w:val="left"/>
            </w:pPr>
            <w:r w:rsidRPr="0071759C">
              <w:rPr>
                <w:sz w:val="22"/>
                <w:szCs w:val="22"/>
              </w:rPr>
              <w:t>Sometimes children are late as they are nervous about lessons that they may find challenging.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5D8464B" w:rsidR="00E66558" w:rsidRDefault="009E3E24">
            <w:pPr>
              <w:pStyle w:val="TableRow"/>
              <w:rPr>
                <w:sz w:val="22"/>
                <w:szCs w:val="22"/>
              </w:rPr>
            </w:pPr>
            <w:bookmarkStart w:id="17"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999E" w14:textId="1709E0F4" w:rsidR="00E66558" w:rsidRPr="009E3E24" w:rsidRDefault="00416A6B" w:rsidP="00F47126">
            <w:pPr>
              <w:pStyle w:val="TableRowCentered"/>
              <w:ind w:left="0"/>
              <w:jc w:val="left"/>
              <w:rPr>
                <w:b/>
              </w:rPr>
            </w:pPr>
            <w:r w:rsidRPr="009E3E24">
              <w:rPr>
                <w:b/>
              </w:rPr>
              <w:t>Access to wider opportunities</w:t>
            </w:r>
          </w:p>
          <w:p w14:paraId="2A7D54FD" w14:textId="11BB625F" w:rsidR="00231BFA" w:rsidRDefault="00231BFA">
            <w:pPr>
              <w:pStyle w:val="TableRowCentered"/>
              <w:jc w:val="left"/>
              <w:rPr>
                <w:iCs/>
                <w:sz w:val="22"/>
              </w:rPr>
            </w:pPr>
            <w:r>
              <w:rPr>
                <w:iCs/>
                <w:sz w:val="22"/>
              </w:rPr>
              <w:t>We like to ensure all</w:t>
            </w:r>
            <w:r w:rsidR="00F47126">
              <w:rPr>
                <w:iCs/>
                <w:sz w:val="22"/>
              </w:rPr>
              <w:t xml:space="preserve"> of</w:t>
            </w:r>
            <w:r>
              <w:rPr>
                <w:iCs/>
                <w:sz w:val="22"/>
              </w:rPr>
              <w:t xml:space="preserve"> our children leave </w:t>
            </w:r>
            <w:r w:rsidR="00010236">
              <w:rPr>
                <w:iCs/>
                <w:sz w:val="22"/>
              </w:rPr>
              <w:t>having had a variety of experiences</w:t>
            </w:r>
            <w:r>
              <w:rPr>
                <w:iCs/>
                <w:sz w:val="22"/>
              </w:rPr>
              <w:t xml:space="preserve"> a</w:t>
            </w:r>
            <w:r w:rsidR="00010236">
              <w:rPr>
                <w:iCs/>
                <w:sz w:val="22"/>
              </w:rPr>
              <w:t xml:space="preserve">s </w:t>
            </w:r>
            <w:r>
              <w:rPr>
                <w:iCs/>
                <w:sz w:val="22"/>
              </w:rPr>
              <w:t>many of our disadvantaged children have limited life experiences.</w:t>
            </w:r>
          </w:p>
        </w:tc>
      </w:tr>
      <w:tr w:rsidR="00416A6B" w14:paraId="66A5FB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412F1" w14:textId="54F654CC" w:rsidR="00416A6B" w:rsidRDefault="009E3E2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650F" w14:textId="7107B4D3" w:rsidR="00416A6B" w:rsidRPr="009E3E24" w:rsidRDefault="00416A6B" w:rsidP="00F47126">
            <w:pPr>
              <w:pStyle w:val="TableRowCentered"/>
              <w:ind w:left="0"/>
              <w:jc w:val="left"/>
              <w:rPr>
                <w:b/>
              </w:rPr>
            </w:pPr>
            <w:r w:rsidRPr="009E3E24">
              <w:rPr>
                <w:b/>
              </w:rPr>
              <w:t xml:space="preserve">Parental engagement </w:t>
            </w:r>
          </w:p>
          <w:p w14:paraId="4FA777A6" w14:textId="4A201773" w:rsidR="00231BFA" w:rsidRDefault="00231BFA">
            <w:pPr>
              <w:pStyle w:val="TableRowCentered"/>
              <w:jc w:val="left"/>
              <w:rPr>
                <w:iCs/>
                <w:sz w:val="22"/>
              </w:rPr>
            </w:pPr>
            <w:r>
              <w:rPr>
                <w:iCs/>
                <w:sz w:val="22"/>
              </w:rPr>
              <w:t>We have found that many of our disadvantaged pupils receive less support at home than our non-disadvantaged pupils.</w:t>
            </w:r>
            <w:r w:rsidR="009E3E24">
              <w:rPr>
                <w:iCs/>
                <w:sz w:val="22"/>
              </w:rPr>
              <w:t xml:space="preserve"> </w:t>
            </w:r>
          </w:p>
        </w:tc>
      </w:tr>
      <w:tr w:rsidR="00416A6B" w14:paraId="46A6817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87F7" w14:textId="2C2AAD96" w:rsidR="00416A6B" w:rsidRDefault="009E3E2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FF5D" w14:textId="5434A8FD" w:rsidR="00416A6B" w:rsidRPr="009E3E24" w:rsidRDefault="00416A6B" w:rsidP="00F47126">
            <w:pPr>
              <w:pStyle w:val="TableRowCentered"/>
              <w:ind w:left="0"/>
              <w:jc w:val="left"/>
              <w:rPr>
                <w:b/>
              </w:rPr>
            </w:pPr>
            <w:r w:rsidRPr="009E3E24">
              <w:rPr>
                <w:b/>
              </w:rPr>
              <w:t xml:space="preserve">Pupils </w:t>
            </w:r>
            <w:r w:rsidR="00F47126">
              <w:rPr>
                <w:b/>
              </w:rPr>
              <w:t>a</w:t>
            </w:r>
            <w:r w:rsidRPr="009E3E24">
              <w:rPr>
                <w:b/>
              </w:rPr>
              <w:t>rrive at school unprepared for learning</w:t>
            </w:r>
          </w:p>
          <w:p w14:paraId="65DDA7AB" w14:textId="77777777" w:rsidR="009E3E24" w:rsidRPr="0071759C" w:rsidRDefault="009E3E24">
            <w:pPr>
              <w:pStyle w:val="TableRowCentered"/>
              <w:jc w:val="left"/>
              <w:rPr>
                <w:sz w:val="22"/>
                <w:szCs w:val="22"/>
              </w:rPr>
            </w:pPr>
            <w:r w:rsidRPr="0071759C">
              <w:rPr>
                <w:sz w:val="22"/>
                <w:szCs w:val="22"/>
              </w:rPr>
              <w:t>Sometimes pupil’s come without resources, correct uniform or they have not completed any of the homework or the extra reading challenges.</w:t>
            </w:r>
          </w:p>
          <w:p w14:paraId="4F59E4AC" w14:textId="0D3FBCA4" w:rsidR="009E3E24" w:rsidRDefault="009E3E24">
            <w:pPr>
              <w:pStyle w:val="TableRowCentered"/>
              <w:jc w:val="left"/>
            </w:pPr>
            <w:r w:rsidRPr="0071759C">
              <w:rPr>
                <w:sz w:val="22"/>
                <w:szCs w:val="22"/>
              </w:rPr>
              <w:t>Providing wider opportunities helps them in their school subjects and ensures they are enjoying school.</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213B236" w:rsidR="00E66558" w:rsidRDefault="00416A6B">
            <w:pPr>
              <w:pStyle w:val="TableRow"/>
            </w:pPr>
            <w:r>
              <w:t>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80C9531" w:rsidR="00E66558" w:rsidRDefault="00416A6B">
            <w:pPr>
              <w:pStyle w:val="TableRowCentered"/>
              <w:jc w:val="left"/>
              <w:rPr>
                <w:sz w:val="22"/>
                <w:szCs w:val="22"/>
              </w:rPr>
            </w:pPr>
            <w:r>
              <w:t>Achieve outcomes in-line with, or above, national average by the end of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F43F94C" w:rsidR="00E66558" w:rsidRDefault="00416A6B">
            <w:pPr>
              <w:pStyle w:val="TableRow"/>
              <w:rPr>
                <w:sz w:val="22"/>
                <w:szCs w:val="22"/>
              </w:rPr>
            </w:pPr>
            <w:r>
              <w:t xml:space="preserve">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1415416" w:rsidR="00E66558" w:rsidRDefault="00416A6B">
            <w:pPr>
              <w:pStyle w:val="TableRowCentered"/>
              <w:jc w:val="left"/>
              <w:rPr>
                <w:sz w:val="22"/>
                <w:szCs w:val="22"/>
              </w:rPr>
            </w:pPr>
            <w:r>
              <w:t>Achieve at least 90% of pupils in Y1 pass the PSC.</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5FC1BD1" w:rsidR="00E66558" w:rsidRDefault="00416A6B">
            <w:pPr>
              <w:pStyle w:val="TableRow"/>
              <w:rPr>
                <w:sz w:val="22"/>
                <w:szCs w:val="22"/>
              </w:rPr>
            </w:pPr>
            <w:r>
              <w:t xml:space="preserve">Attendance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3C3F5AB" w:rsidR="00E66558" w:rsidRDefault="00416A6B">
            <w:pPr>
              <w:pStyle w:val="TableRowCentered"/>
              <w:jc w:val="left"/>
              <w:rPr>
                <w:sz w:val="22"/>
                <w:szCs w:val="22"/>
              </w:rPr>
            </w:pPr>
            <w:r>
              <w:t>Ensure attendance of disadvantaged pupils is at least 96%</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1735118" w:rsidR="00E66558" w:rsidRDefault="009E3E24" w:rsidP="009E3E24">
            <w:pPr>
              <w:pStyle w:val="TableRow"/>
              <w:ind w:left="0"/>
              <w:rPr>
                <w:sz w:val="22"/>
                <w:szCs w:val="22"/>
              </w:rPr>
            </w:pPr>
            <w:r>
              <w:rPr>
                <w:sz w:val="22"/>
                <w:szCs w:val="22"/>
              </w:rPr>
              <w:t>Life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F9B8D5D" w:rsidR="00E66558" w:rsidRPr="009E3E24" w:rsidRDefault="009E3E24">
            <w:pPr>
              <w:pStyle w:val="TableRowCentered"/>
              <w:jc w:val="left"/>
              <w:rPr>
                <w:szCs w:val="24"/>
              </w:rPr>
            </w:pPr>
            <w:r w:rsidRPr="009E3E24">
              <w:rPr>
                <w:szCs w:val="24"/>
              </w:rPr>
              <w:t>For all children to have attended clubs and had a variety of experiences.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1BCE06D" w:rsidR="00E66558" w:rsidRDefault="009D71E8">
      <w:r>
        <w:t>Budgeted cost: £</w:t>
      </w:r>
      <w:r w:rsidR="00630C52">
        <w:rPr>
          <w:i/>
          <w:iCs/>
        </w:rPr>
        <w:t>4600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693E053" w:rsidR="00E66558" w:rsidRPr="004D3768" w:rsidRDefault="00207519">
            <w:pPr>
              <w:pStyle w:val="TableRow"/>
              <w:rPr>
                <w:rFonts w:asciiTheme="minorHAnsi" w:hAnsiTheme="minorHAnsi" w:cstheme="minorHAnsi"/>
              </w:rPr>
            </w:pPr>
            <w:r w:rsidRPr="004D3768">
              <w:rPr>
                <w:rFonts w:asciiTheme="minorHAnsi" w:hAnsiTheme="minorHAnsi" w:cstheme="minorHAnsi"/>
                <w:i/>
                <w:iCs/>
              </w:rPr>
              <w:t>Senior leaders to undertake coaching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6F62" w14:textId="77777777" w:rsidR="00E66558" w:rsidRPr="00F47126" w:rsidRDefault="00DE55B7" w:rsidP="00F47126">
            <w:pPr>
              <w:rPr>
                <w:rFonts w:asciiTheme="minorHAnsi" w:hAnsiTheme="minorHAnsi" w:cstheme="minorHAnsi"/>
                <w:sz w:val="22"/>
              </w:rPr>
            </w:pPr>
            <w:r w:rsidRPr="00F47126">
              <w:rPr>
                <w:rFonts w:asciiTheme="minorHAnsi" w:hAnsiTheme="minorHAnsi" w:cstheme="minorHAnsi"/>
                <w:sz w:val="22"/>
              </w:rPr>
              <w:t>Good coaching encourages teachers to become more reflective, articulate, exploratory and metacognitive in relation to their work and its impact on learners.</w:t>
            </w:r>
          </w:p>
          <w:p w14:paraId="4F3FB38A" w14:textId="7B9158A7" w:rsidR="008C1521" w:rsidRPr="00F47126" w:rsidRDefault="008C1521" w:rsidP="00F47126">
            <w:pPr>
              <w:rPr>
                <w:rFonts w:asciiTheme="minorHAnsi" w:hAnsiTheme="minorHAnsi" w:cstheme="minorHAnsi"/>
                <w:sz w:val="22"/>
              </w:rPr>
            </w:pPr>
            <w:r w:rsidRPr="00F47126">
              <w:rPr>
                <w:rFonts w:asciiTheme="minorHAnsi" w:hAnsiTheme="minorHAnsi" w:cstheme="minorHAnsi"/>
                <w:sz w:val="22"/>
              </w:rPr>
              <w:t xml:space="preserve">(CFTBT Education Trust, </w:t>
            </w:r>
            <w:r w:rsidR="00B0767B" w:rsidRPr="00F47126">
              <w:rPr>
                <w:rFonts w:asciiTheme="minorHAnsi" w:hAnsiTheme="minorHAnsi" w:cstheme="minorHAnsi"/>
                <w:sz w:val="22"/>
              </w:rPr>
              <w:t>coaching</w:t>
            </w:r>
            <w:r w:rsidRPr="00F47126">
              <w:rPr>
                <w:rFonts w:asciiTheme="minorHAnsi" w:hAnsiTheme="minorHAnsi" w:cstheme="minorHAnsi"/>
                <w:sz w:val="22"/>
              </w:rPr>
              <w:t xml:space="preserve"> for teaching and learning a practical guide for teachers)</w:t>
            </w:r>
          </w:p>
          <w:p w14:paraId="419C1244" w14:textId="77777777" w:rsidR="00F47126" w:rsidRPr="00F47126" w:rsidRDefault="008C1521" w:rsidP="00F47126">
            <w:pPr>
              <w:rPr>
                <w:rFonts w:asciiTheme="minorHAnsi" w:hAnsiTheme="minorHAnsi" w:cstheme="minorHAnsi"/>
                <w:sz w:val="22"/>
              </w:rPr>
            </w:pPr>
            <w:r w:rsidRPr="00F47126">
              <w:rPr>
                <w:rFonts w:asciiTheme="minorHAnsi" w:hAnsiTheme="minorHAnsi" w:cstheme="minorHAnsi"/>
                <w:sz w:val="22"/>
              </w:rPr>
              <w:t>EEF identifies in its paper on effective characteristics of effective teacher development, that teacher development needs to give instruction, social support, modelling, monitoring and feedback and rehearsal, all of which can be provided through instructional coaching.</w:t>
            </w:r>
          </w:p>
          <w:p w14:paraId="2A7D551B" w14:textId="5AC1385C" w:rsidR="008C1521" w:rsidRPr="00F47126" w:rsidRDefault="008C1521" w:rsidP="00F47126">
            <w:pPr>
              <w:rPr>
                <w:sz w:val="22"/>
              </w:rPr>
            </w:pPr>
            <w:r w:rsidRPr="00F47126">
              <w:rPr>
                <w:rFonts w:asciiTheme="minorHAnsi" w:hAnsiTheme="minorHAnsi" w:cstheme="minorHAnsi"/>
                <w:sz w:val="22"/>
              </w:rPr>
              <w:t xml:space="preserve">For poor pupils the difference between good teaching and poorer teaching is a whole year’s </w:t>
            </w:r>
            <w:r w:rsidR="00B0767B" w:rsidRPr="00F47126">
              <w:rPr>
                <w:rFonts w:asciiTheme="minorHAnsi" w:hAnsiTheme="minorHAnsi" w:cstheme="minorHAnsi"/>
                <w:sz w:val="22"/>
              </w:rPr>
              <w:t>learning (</w:t>
            </w:r>
            <w:r w:rsidRPr="00F47126">
              <w:rPr>
                <w:rFonts w:asciiTheme="minorHAnsi" w:hAnsiTheme="minorHAnsi" w:cstheme="minorHAnsi"/>
                <w:sz w:val="22"/>
              </w:rPr>
              <w:t>Sutton Trust 2011)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F73BCCE" w:rsidR="00E66558" w:rsidRDefault="009E3E24">
            <w:pPr>
              <w:pStyle w:val="TableRowCentered"/>
              <w:jc w:val="left"/>
              <w:rPr>
                <w:sz w:val="22"/>
              </w:rPr>
            </w:pPr>
            <w:r>
              <w:rPr>
                <w:sz w:val="22"/>
              </w:rPr>
              <w:t>2,6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B898EBC" w:rsidR="00E66558" w:rsidRPr="004D3768" w:rsidRDefault="00207519">
            <w:pPr>
              <w:pStyle w:val="TableRow"/>
              <w:rPr>
                <w:rFonts w:asciiTheme="minorHAnsi" w:hAnsiTheme="minorHAnsi" w:cstheme="minorHAnsi"/>
                <w:i/>
              </w:rPr>
            </w:pPr>
            <w:r w:rsidRPr="004D3768">
              <w:rPr>
                <w:rFonts w:asciiTheme="minorHAnsi" w:hAnsiTheme="minorHAnsi" w:cstheme="minorHAnsi"/>
                <w:i/>
              </w:rPr>
              <w:t>ECT teachers to have phonics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5EEA6" w14:textId="1FE7B733" w:rsidR="00C41C54" w:rsidRPr="004D3768" w:rsidRDefault="00C41C54" w:rsidP="00C41C54">
            <w:pPr>
              <w:pStyle w:val="TableRowCentered"/>
              <w:jc w:val="left"/>
              <w:rPr>
                <w:rFonts w:asciiTheme="minorHAnsi" w:hAnsiTheme="minorHAnsi" w:cstheme="minorHAnsi"/>
                <w:sz w:val="22"/>
                <w:szCs w:val="22"/>
              </w:rPr>
            </w:pPr>
            <w:r w:rsidRPr="004D3768">
              <w:rPr>
                <w:rFonts w:asciiTheme="minorHAnsi" w:hAnsiTheme="minorHAnsi" w:cstheme="minorHAnsi"/>
                <w:sz w:val="22"/>
                <w:szCs w:val="22"/>
              </w:rPr>
              <w:t>EEF, identified the importance of systematic phonics in improving literacy.</w:t>
            </w:r>
          </w:p>
          <w:p w14:paraId="681425A2" w14:textId="77777777" w:rsidR="004D3768" w:rsidRPr="004D3768" w:rsidRDefault="00C41C54" w:rsidP="00C41C54">
            <w:pPr>
              <w:pStyle w:val="TableRowCentered"/>
              <w:jc w:val="left"/>
              <w:rPr>
                <w:rFonts w:asciiTheme="minorHAnsi" w:hAnsiTheme="minorHAnsi" w:cstheme="minorHAnsi"/>
                <w:sz w:val="22"/>
                <w:szCs w:val="22"/>
              </w:rPr>
            </w:pPr>
            <w:r w:rsidRPr="004D3768">
              <w:rPr>
                <w:rFonts w:asciiTheme="minorHAnsi" w:hAnsiTheme="minorHAnsi" w:cstheme="minorHAnsi"/>
                <w:sz w:val="22"/>
                <w:szCs w:val="22"/>
              </w:rPr>
              <w:t xml:space="preserve">Systematic phonics approaches explicitly teach pupils a comprehensive set of letter-sound relationships for reading and sound-letter relationships for spelling. </w:t>
            </w:r>
          </w:p>
          <w:p w14:paraId="2A7D551F" w14:textId="20EE1123" w:rsidR="00E66558" w:rsidRPr="004D3768" w:rsidRDefault="00C41C54" w:rsidP="00C41C54">
            <w:pPr>
              <w:pStyle w:val="TableRowCentered"/>
              <w:jc w:val="left"/>
              <w:rPr>
                <w:sz w:val="22"/>
                <w:szCs w:val="22"/>
              </w:rPr>
            </w:pPr>
            <w:r w:rsidRPr="004D3768">
              <w:rPr>
                <w:rFonts w:asciiTheme="minorHAnsi" w:hAnsiTheme="minorHAnsi" w:cstheme="minorHAnsi"/>
                <w:sz w:val="22"/>
                <w:szCs w:val="22"/>
              </w:rPr>
              <w:t xml:space="preserve"> It is essential to ensure all staff have the necessary pedagogical skills and content knowledge.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91DA6AC" w:rsidR="00E66558" w:rsidRDefault="009E3E24">
            <w:pPr>
              <w:pStyle w:val="TableRowCentered"/>
              <w:jc w:val="left"/>
              <w:rPr>
                <w:sz w:val="22"/>
              </w:rPr>
            </w:pPr>
            <w:r>
              <w:rPr>
                <w:sz w:val="22"/>
              </w:rPr>
              <w:t>1,2,6</w:t>
            </w:r>
          </w:p>
        </w:tc>
      </w:tr>
    </w:tbl>
    <w:p w14:paraId="2A7D5522" w14:textId="77777777" w:rsidR="00E66558" w:rsidRDefault="00E66558">
      <w:pPr>
        <w:keepNext/>
        <w:spacing w:after="60"/>
        <w:outlineLvl w:val="1"/>
      </w:pPr>
    </w:p>
    <w:p w14:paraId="2384697D" w14:textId="77777777" w:rsidR="008E369C" w:rsidRDefault="008E369C">
      <w:pPr>
        <w:rPr>
          <w:b/>
          <w:bCs/>
          <w:color w:val="104F75"/>
          <w:sz w:val="28"/>
          <w:szCs w:val="28"/>
        </w:rPr>
      </w:pPr>
    </w:p>
    <w:p w14:paraId="1D3AE830" w14:textId="77777777" w:rsidR="008E369C" w:rsidRDefault="008E369C">
      <w:pPr>
        <w:rPr>
          <w:b/>
          <w:bCs/>
          <w:color w:val="104F75"/>
          <w:sz w:val="28"/>
          <w:szCs w:val="28"/>
        </w:rPr>
      </w:pPr>
    </w:p>
    <w:p w14:paraId="712837E1" w14:textId="77777777" w:rsidR="008E369C" w:rsidRDefault="008E369C">
      <w:pPr>
        <w:rPr>
          <w:b/>
          <w:bCs/>
          <w:color w:val="104F75"/>
          <w:sz w:val="28"/>
          <w:szCs w:val="28"/>
        </w:rPr>
      </w:pPr>
    </w:p>
    <w:p w14:paraId="2A7D5523" w14:textId="77EA4363"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8FDF0AD" w:rsidR="00E66558" w:rsidRDefault="009D71E8">
      <w:r>
        <w:t xml:space="preserve">Budgeted cost: £ </w:t>
      </w:r>
      <w:r w:rsidR="00630C52">
        <w:t>20,725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CCE6900" w:rsidR="00E66558" w:rsidRPr="0071759C" w:rsidRDefault="00207519">
            <w:pPr>
              <w:pStyle w:val="TableRow"/>
              <w:rPr>
                <w:rFonts w:asciiTheme="minorHAnsi" w:hAnsiTheme="minorHAnsi" w:cstheme="minorHAnsi"/>
              </w:rPr>
            </w:pPr>
            <w:r w:rsidRPr="0071759C">
              <w:rPr>
                <w:rFonts w:asciiTheme="minorHAnsi" w:hAnsiTheme="minorHAnsi" w:cstheme="minorHAnsi"/>
                <w:i/>
                <w:iCs/>
              </w:rPr>
              <w:t>Extra tuition support for group reading and individual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E594A0E" w:rsidR="00E66558" w:rsidRPr="0071759C" w:rsidRDefault="008C1521">
            <w:pPr>
              <w:pStyle w:val="TableRowCentered"/>
              <w:jc w:val="left"/>
              <w:rPr>
                <w:rFonts w:asciiTheme="minorHAnsi" w:hAnsiTheme="minorHAnsi" w:cstheme="minorHAnsi"/>
                <w:sz w:val="22"/>
                <w:szCs w:val="22"/>
              </w:rPr>
            </w:pPr>
            <w:r w:rsidRPr="0071759C">
              <w:rPr>
                <w:rFonts w:asciiTheme="minorHAnsi" w:hAnsiTheme="minorHAnsi" w:cstheme="minorHAnsi"/>
                <w:sz w:val="22"/>
                <w:szCs w:val="22"/>
              </w:rPr>
              <w:t>EEF toolkit, found one to one tuition has the most impact if it’s in addition to normal lessons and an intensive targeted support programme can lead to + 6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7E5636C" w:rsidR="00E66558" w:rsidRDefault="009E3E24">
            <w:pPr>
              <w:pStyle w:val="TableRowCentered"/>
              <w:jc w:val="left"/>
              <w:rPr>
                <w:sz w:val="22"/>
              </w:rPr>
            </w:pPr>
            <w:r>
              <w:rPr>
                <w:sz w:val="22"/>
              </w:rPr>
              <w:t>1,2,6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CF7B918" w:rsidR="00E66558" w:rsidRPr="0071759C" w:rsidRDefault="00207519">
            <w:pPr>
              <w:pStyle w:val="TableRow"/>
              <w:rPr>
                <w:rFonts w:asciiTheme="minorHAnsi" w:hAnsiTheme="minorHAnsi" w:cstheme="minorHAnsi"/>
                <w:i/>
              </w:rPr>
            </w:pPr>
            <w:r w:rsidRPr="0071759C">
              <w:rPr>
                <w:rFonts w:asciiTheme="minorHAnsi" w:hAnsiTheme="minorHAnsi" w:cstheme="minorHAnsi"/>
                <w:i/>
              </w:rPr>
              <w:t>Extra support employed to support the implementation of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5E18" w14:textId="4B68BB02" w:rsidR="00E66558" w:rsidRPr="0071759C" w:rsidRDefault="00C41C54">
            <w:pPr>
              <w:pStyle w:val="TableRowCentered"/>
              <w:jc w:val="left"/>
              <w:rPr>
                <w:rFonts w:asciiTheme="minorHAnsi" w:hAnsiTheme="minorHAnsi" w:cstheme="minorHAnsi"/>
                <w:sz w:val="22"/>
                <w:szCs w:val="22"/>
              </w:rPr>
            </w:pPr>
            <w:r w:rsidRPr="0071759C">
              <w:rPr>
                <w:rFonts w:asciiTheme="minorHAnsi" w:hAnsiTheme="minorHAnsi" w:cstheme="minorHAnsi"/>
                <w:sz w:val="22"/>
                <w:szCs w:val="22"/>
              </w:rPr>
              <w:t>EEF, identified</w:t>
            </w:r>
            <w:r w:rsidR="00B0767B" w:rsidRPr="0071759C">
              <w:rPr>
                <w:rFonts w:asciiTheme="minorHAnsi" w:hAnsiTheme="minorHAnsi" w:cstheme="minorHAnsi"/>
                <w:sz w:val="22"/>
                <w:szCs w:val="22"/>
              </w:rPr>
              <w:t xml:space="preserve"> the importance of systematic phonics in improving literacy.</w:t>
            </w:r>
          </w:p>
          <w:p w14:paraId="0BDB1EC9" w14:textId="06599B1D" w:rsidR="00C41C54" w:rsidRPr="0071759C" w:rsidRDefault="00C41C54">
            <w:pPr>
              <w:pStyle w:val="TableRowCentered"/>
              <w:jc w:val="left"/>
              <w:rPr>
                <w:rFonts w:asciiTheme="minorHAnsi" w:hAnsiTheme="minorHAnsi" w:cstheme="minorHAnsi"/>
                <w:sz w:val="22"/>
                <w:szCs w:val="22"/>
              </w:rPr>
            </w:pPr>
            <w:r w:rsidRPr="0071759C">
              <w:rPr>
                <w:rFonts w:asciiTheme="minorHAnsi" w:hAnsiTheme="minorHAnsi" w:cstheme="minorHAnsi"/>
                <w:sz w:val="22"/>
                <w:szCs w:val="22"/>
              </w:rPr>
              <w:t xml:space="preserve">EEF toolkit identified that 1 to 1 support, was most beneficial if it is done in addition to normal </w:t>
            </w:r>
            <w:r w:rsidR="0071759C" w:rsidRPr="0071759C">
              <w:rPr>
                <w:rFonts w:asciiTheme="minorHAnsi" w:hAnsiTheme="minorHAnsi" w:cstheme="minorHAnsi"/>
                <w:sz w:val="22"/>
                <w:szCs w:val="22"/>
              </w:rPr>
              <w:t>lessons (</w:t>
            </w:r>
            <w:r w:rsidRPr="0071759C">
              <w:rPr>
                <w:rFonts w:asciiTheme="minorHAnsi" w:hAnsiTheme="minorHAnsi" w:cstheme="minorHAnsi"/>
                <w:sz w:val="22"/>
                <w:szCs w:val="22"/>
              </w:rPr>
              <w:t>+ 6 months)</w:t>
            </w:r>
          </w:p>
          <w:p w14:paraId="2A7D552E" w14:textId="4F1DF5BA" w:rsidR="00B0767B" w:rsidRPr="0071759C" w:rsidRDefault="00B0767B">
            <w:pPr>
              <w:pStyle w:val="TableRowCentered"/>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77D6D39" w:rsidR="00E66558" w:rsidRDefault="009E3E24">
            <w:pPr>
              <w:pStyle w:val="TableRowCentered"/>
              <w:jc w:val="left"/>
              <w:rPr>
                <w:sz w:val="22"/>
              </w:rPr>
            </w:pPr>
            <w:r>
              <w:rPr>
                <w:sz w:val="22"/>
              </w:rPr>
              <w:t>1,2,6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FF6D5E0" w:rsidR="00E66558" w:rsidRDefault="009D71E8">
      <w:pPr>
        <w:spacing w:before="240" w:after="120"/>
      </w:pPr>
      <w:r>
        <w:t xml:space="preserve">Budgeted cost: £ </w:t>
      </w:r>
      <w:r w:rsidR="007D129D">
        <w:rPr>
          <w:i/>
          <w:iCs/>
        </w:rPr>
        <w:t>1</w:t>
      </w:r>
      <w:r w:rsidR="0071759C">
        <w:rPr>
          <w:i/>
          <w:iCs/>
        </w:rPr>
        <w:t>1</w:t>
      </w:r>
      <w:r w:rsidR="007D129D">
        <w:rPr>
          <w:i/>
          <w:iCs/>
        </w:rPr>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123F" w14:textId="1266CB19" w:rsidR="00E66558" w:rsidRPr="0071759C" w:rsidRDefault="00207519">
            <w:pPr>
              <w:pStyle w:val="TableRow"/>
              <w:rPr>
                <w:rFonts w:asciiTheme="minorHAnsi" w:hAnsiTheme="minorHAnsi" w:cstheme="minorHAnsi"/>
                <w:i/>
                <w:iCs/>
              </w:rPr>
            </w:pPr>
            <w:r w:rsidRPr="0071759C">
              <w:rPr>
                <w:rFonts w:asciiTheme="minorHAnsi" w:hAnsiTheme="minorHAnsi" w:cstheme="minorHAnsi"/>
                <w:i/>
                <w:iCs/>
              </w:rPr>
              <w:t xml:space="preserve">ELSA, Art </w:t>
            </w:r>
            <w:r w:rsidR="004B1768">
              <w:rPr>
                <w:rFonts w:asciiTheme="minorHAnsi" w:hAnsiTheme="minorHAnsi" w:cstheme="minorHAnsi"/>
                <w:i/>
                <w:iCs/>
              </w:rPr>
              <w:t>T</w:t>
            </w:r>
            <w:r w:rsidRPr="0071759C">
              <w:rPr>
                <w:rFonts w:asciiTheme="minorHAnsi" w:hAnsiTheme="minorHAnsi" w:cstheme="minorHAnsi"/>
                <w:i/>
                <w:iCs/>
              </w:rPr>
              <w:t xml:space="preserve">herapy and </w:t>
            </w:r>
            <w:r w:rsidR="004B1768">
              <w:rPr>
                <w:rFonts w:asciiTheme="minorHAnsi" w:hAnsiTheme="minorHAnsi" w:cstheme="minorHAnsi"/>
                <w:i/>
                <w:iCs/>
              </w:rPr>
              <w:t>E</w:t>
            </w:r>
            <w:r w:rsidRPr="0071759C">
              <w:rPr>
                <w:rFonts w:asciiTheme="minorHAnsi" w:hAnsiTheme="minorHAnsi" w:cstheme="minorHAnsi"/>
                <w:i/>
                <w:iCs/>
              </w:rPr>
              <w:t>motional</w:t>
            </w:r>
            <w:r w:rsidR="004B1768">
              <w:rPr>
                <w:rFonts w:asciiTheme="minorHAnsi" w:hAnsiTheme="minorHAnsi" w:cstheme="minorHAnsi"/>
                <w:i/>
                <w:iCs/>
              </w:rPr>
              <w:t xml:space="preserve"> S</w:t>
            </w:r>
            <w:r w:rsidRPr="0071759C">
              <w:rPr>
                <w:rFonts w:asciiTheme="minorHAnsi" w:hAnsiTheme="minorHAnsi" w:cstheme="minorHAnsi"/>
                <w:i/>
                <w:iCs/>
              </w:rPr>
              <w:t xml:space="preserve">upport </w:t>
            </w:r>
            <w:r w:rsidR="004B1768">
              <w:rPr>
                <w:rFonts w:asciiTheme="minorHAnsi" w:hAnsiTheme="minorHAnsi" w:cstheme="minorHAnsi"/>
                <w:i/>
                <w:iCs/>
              </w:rPr>
              <w:t>W</w:t>
            </w:r>
            <w:r w:rsidRPr="0071759C">
              <w:rPr>
                <w:rFonts w:asciiTheme="minorHAnsi" w:hAnsiTheme="minorHAnsi" w:cstheme="minorHAnsi"/>
                <w:i/>
                <w:iCs/>
              </w:rPr>
              <w:t>orker.</w:t>
            </w:r>
          </w:p>
          <w:p w14:paraId="2A7D5538" w14:textId="356CCD62" w:rsidR="008C1521" w:rsidRPr="0071759C" w:rsidRDefault="008C1521">
            <w:pPr>
              <w:pStyle w:val="TableRow"/>
              <w:rPr>
                <w:rFonts w:asciiTheme="minorHAnsi" w:hAnsiTheme="minorHAnsi" w:cstheme="minorHAnsi"/>
              </w:rPr>
            </w:pPr>
            <w:r w:rsidRPr="0071759C">
              <w:rPr>
                <w:rFonts w:asciiTheme="minorHAnsi" w:hAnsiTheme="minorHAnsi" w:cstheme="minorHAnsi"/>
                <w:i/>
              </w:rPr>
              <w:t>Horse and animal 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C68B" w14:textId="17E4DEED" w:rsidR="00E66558" w:rsidRPr="0071759C" w:rsidRDefault="00672438">
            <w:pPr>
              <w:pStyle w:val="TableRowCentered"/>
              <w:jc w:val="left"/>
              <w:rPr>
                <w:rFonts w:asciiTheme="minorHAnsi" w:hAnsiTheme="minorHAnsi" w:cstheme="minorHAnsi"/>
                <w:sz w:val="22"/>
                <w:szCs w:val="22"/>
              </w:rPr>
            </w:pPr>
            <w:r w:rsidRPr="0071759C">
              <w:rPr>
                <w:rFonts w:asciiTheme="minorHAnsi" w:hAnsiTheme="minorHAnsi" w:cstheme="minorHAnsi"/>
                <w:sz w:val="22"/>
                <w:szCs w:val="22"/>
              </w:rPr>
              <w:t xml:space="preserve">Evidence suggests that children from disadvantaged backgrounds on average have weaker social and emotional </w:t>
            </w:r>
            <w:r w:rsidR="00B0767B" w:rsidRPr="0071759C">
              <w:rPr>
                <w:rFonts w:asciiTheme="minorHAnsi" w:hAnsiTheme="minorHAnsi" w:cstheme="minorHAnsi"/>
                <w:sz w:val="22"/>
                <w:szCs w:val="22"/>
              </w:rPr>
              <w:t>skills (</w:t>
            </w:r>
            <w:r w:rsidRPr="0071759C">
              <w:rPr>
                <w:rFonts w:asciiTheme="minorHAnsi" w:hAnsiTheme="minorHAnsi" w:cstheme="minorHAnsi"/>
                <w:sz w:val="22"/>
                <w:szCs w:val="22"/>
              </w:rPr>
              <w:t>EEF)</w:t>
            </w:r>
          </w:p>
          <w:p w14:paraId="2A7D5539" w14:textId="2C57CD16" w:rsidR="00B0767B" w:rsidRPr="0071759C" w:rsidRDefault="00B0767B">
            <w:pPr>
              <w:pStyle w:val="TableRowCentered"/>
              <w:jc w:val="left"/>
              <w:rPr>
                <w:rFonts w:asciiTheme="minorHAnsi" w:hAnsiTheme="minorHAnsi" w:cstheme="minorHAnsi"/>
                <w:sz w:val="22"/>
                <w:szCs w:val="22"/>
              </w:rPr>
            </w:pPr>
            <w:r w:rsidRPr="0071759C">
              <w:rPr>
                <w:rFonts w:asciiTheme="minorHAnsi" w:hAnsiTheme="minorHAnsi" w:cstheme="minorHAnsi"/>
                <w:sz w:val="22"/>
                <w:szCs w:val="22"/>
              </w:rPr>
              <w:t>Developing social and emotional skills is likely to support pupils to engage in healthy relationships with peers and emotional self-regulation, both of which may subsequently increase academic attainment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94FDCB3" w:rsidR="00E66558" w:rsidRDefault="009E3E24">
            <w:pPr>
              <w:pStyle w:val="TableRowCentered"/>
              <w:jc w:val="left"/>
              <w:rPr>
                <w:sz w:val="22"/>
              </w:rPr>
            </w:pPr>
            <w:r>
              <w:rPr>
                <w:sz w:val="22"/>
              </w:rPr>
              <w:t>3,4,6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9F2FEDF" w:rsidR="00E66558" w:rsidRPr="0071759C" w:rsidRDefault="008C1521">
            <w:pPr>
              <w:pStyle w:val="TableRow"/>
              <w:rPr>
                <w:rFonts w:asciiTheme="minorHAnsi" w:hAnsiTheme="minorHAnsi" w:cstheme="minorHAnsi"/>
                <w:i/>
              </w:rPr>
            </w:pPr>
            <w:r w:rsidRPr="0071759C">
              <w:rPr>
                <w:rFonts w:asciiTheme="minorHAnsi" w:hAnsiTheme="minorHAnsi" w:cstheme="minorHAnsi"/>
                <w:i/>
              </w:rPr>
              <w:t>Enrichment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C29F4D3" w:rsidR="00E66558" w:rsidRPr="0071759C" w:rsidRDefault="008C1521" w:rsidP="008C1521">
            <w:pPr>
              <w:pStyle w:val="TableRowCentered"/>
              <w:ind w:left="0"/>
              <w:jc w:val="left"/>
              <w:rPr>
                <w:rFonts w:asciiTheme="minorHAnsi" w:hAnsiTheme="minorHAnsi" w:cstheme="minorHAnsi"/>
                <w:sz w:val="22"/>
                <w:szCs w:val="22"/>
              </w:rPr>
            </w:pPr>
            <w:r w:rsidRPr="0071759C">
              <w:rPr>
                <w:rFonts w:asciiTheme="minorHAnsi" w:hAnsiTheme="minorHAnsi" w:cstheme="minorHAnsi"/>
                <w:color w:val="222222"/>
                <w:sz w:val="22"/>
                <w:szCs w:val="22"/>
                <w:shd w:val="clear" w:color="auto" w:fill="FFFFFF"/>
              </w:rPr>
              <w:t xml:space="preserve">Limited life experiences of pupils from poor socio-economic backgrounds has a direct link with lower attainment. Research offers up the idea that when a young person is exposed to a new experience a cognitive connection is exercised in the brain thus making it more receptive and versatile to learning. If a young person is exposed to lots </w:t>
            </w:r>
            <w:r w:rsidRPr="0071759C">
              <w:rPr>
                <w:rFonts w:asciiTheme="minorHAnsi" w:hAnsiTheme="minorHAnsi" w:cstheme="minorHAnsi"/>
                <w:color w:val="222222"/>
                <w:sz w:val="22"/>
                <w:szCs w:val="22"/>
                <w:shd w:val="clear" w:color="auto" w:fill="FFFFFF"/>
              </w:rPr>
              <w:lastRenderedPageBreak/>
              <w:t>of experiences then their brains can adapt more. If a pupil receives limited experiences from a young age, then their brain is less likely to adapt to new learning as it has not got the so called ‘versatility’.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9143098" w:rsidR="00E66558" w:rsidRDefault="009E3E24">
            <w:pPr>
              <w:pStyle w:val="TableRowCentered"/>
              <w:jc w:val="left"/>
              <w:rPr>
                <w:sz w:val="22"/>
              </w:rPr>
            </w:pPr>
            <w:r>
              <w:rPr>
                <w:sz w:val="22"/>
              </w:rPr>
              <w:lastRenderedPageBreak/>
              <w:t>3,4,6</w:t>
            </w:r>
          </w:p>
        </w:tc>
      </w:tr>
    </w:tbl>
    <w:p w14:paraId="2A7D5540" w14:textId="77777777" w:rsidR="00E66558" w:rsidRDefault="00E66558">
      <w:pPr>
        <w:spacing w:before="240" w:after="0"/>
        <w:rPr>
          <w:b/>
          <w:bCs/>
          <w:color w:val="104F75"/>
          <w:sz w:val="28"/>
          <w:szCs w:val="28"/>
        </w:rPr>
      </w:pPr>
    </w:p>
    <w:p w14:paraId="2A7D5541" w14:textId="1BF6A1C5" w:rsidR="00E66558" w:rsidRDefault="009D71E8" w:rsidP="00120AB1">
      <w:r>
        <w:rPr>
          <w:b/>
          <w:bCs/>
          <w:color w:val="104F75"/>
          <w:sz w:val="28"/>
          <w:szCs w:val="28"/>
        </w:rPr>
        <w:t xml:space="preserve">Total budgeted cost: £ </w:t>
      </w:r>
      <w:r w:rsidR="00630C52">
        <w:rPr>
          <w:i/>
          <w:iCs/>
          <w:color w:val="104F75"/>
          <w:sz w:val="28"/>
          <w:szCs w:val="28"/>
        </w:rPr>
        <w:t>3</w:t>
      </w:r>
      <w:r w:rsidR="0071759C">
        <w:rPr>
          <w:i/>
          <w:iCs/>
          <w:color w:val="104F75"/>
          <w:sz w:val="28"/>
          <w:szCs w:val="28"/>
        </w:rPr>
        <w:t>6</w:t>
      </w:r>
      <w:r w:rsidR="00630C52">
        <w:rPr>
          <w:i/>
          <w:iCs/>
          <w:color w:val="104F75"/>
          <w:sz w:val="28"/>
          <w:szCs w:val="28"/>
        </w:rPr>
        <w:t>,825</w:t>
      </w:r>
    </w:p>
    <w:p w14:paraId="2A7D5542" w14:textId="77777777" w:rsidR="00E66558" w:rsidRDefault="009D71E8">
      <w:pPr>
        <w:pStyle w:val="Heading1"/>
      </w:pPr>
      <w:r>
        <w:lastRenderedPageBreak/>
        <w:t>Part B: Review of outcomes in the previous academic year</w:t>
      </w:r>
    </w:p>
    <w:p w14:paraId="2A7D5543" w14:textId="10327D0B" w:rsidR="00E66558" w:rsidRDefault="009D71E8">
      <w:pPr>
        <w:pStyle w:val="Heading2"/>
      </w:pPr>
      <w:r>
        <w:t>Pupil premium strategy outcomes</w:t>
      </w:r>
      <w:r w:rsidR="00252B5A">
        <w:t xml:space="preserve"> 20/21</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10141"/>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86F73" w14:textId="1E19E119" w:rsidR="00252B5A" w:rsidRDefault="009D71E8" w:rsidP="001734B3">
            <w:pPr>
              <w:rPr>
                <w:i/>
                <w:lang w:eastAsia="en-US"/>
              </w:rPr>
            </w:pPr>
            <w:r>
              <w:rPr>
                <w:i/>
                <w:lang w:eastAsia="en-US"/>
              </w:rPr>
              <w:t xml:space="preserve"> </w:t>
            </w:r>
            <w:r w:rsidR="00252B5A">
              <w:rPr>
                <w:i/>
                <w:lang w:eastAsia="en-US"/>
              </w:rPr>
              <w:t>20/21 Targets reviewed</w:t>
            </w:r>
          </w:p>
          <w:p w14:paraId="5DFA7AB1" w14:textId="32439F08" w:rsidR="001734B3" w:rsidRPr="001734B3" w:rsidRDefault="001734B3" w:rsidP="001734B3">
            <w:pPr>
              <w:rPr>
                <w:i/>
                <w:lang w:eastAsia="en-US"/>
              </w:rPr>
            </w:pPr>
            <w:r>
              <w:rPr>
                <w:color w:val="5B9BD5"/>
              </w:rPr>
              <w:t>Strategy aims for disadvantaged pupils</w:t>
            </w:r>
            <w:r w:rsidR="00252B5A">
              <w:rPr>
                <w:color w:val="5B9BD5"/>
              </w:rPr>
              <w:t xml:space="preserve"> 20/21</w:t>
            </w:r>
          </w:p>
          <w:p w14:paraId="6D41AE3E" w14:textId="77777777" w:rsidR="001734B3" w:rsidRDefault="001734B3" w:rsidP="001734B3">
            <w:pPr>
              <w:spacing w:after="0"/>
              <w:rPr>
                <w:vanish/>
              </w:rPr>
            </w:pPr>
          </w:p>
          <w:tbl>
            <w:tblPr>
              <w:tblW w:w="9493" w:type="dxa"/>
              <w:tblCellMar>
                <w:left w:w="10" w:type="dxa"/>
                <w:right w:w="10" w:type="dxa"/>
              </w:tblCellMar>
              <w:tblLook w:val="0000" w:firstRow="0" w:lastRow="0" w:firstColumn="0" w:lastColumn="0" w:noHBand="0" w:noVBand="0"/>
            </w:tblPr>
            <w:tblGrid>
              <w:gridCol w:w="3890"/>
              <w:gridCol w:w="6035"/>
            </w:tblGrid>
            <w:tr w:rsidR="001734B3" w14:paraId="23D34B81" w14:textId="77777777" w:rsidTr="00CB4368">
              <w:trPr>
                <w:trHeight w:val="381"/>
              </w:trPr>
              <w:tc>
                <w:tcPr>
                  <w:tcW w:w="3539" w:type="dxa"/>
                  <w:tcBorders>
                    <w:bottom w:val="single" w:sz="4" w:space="0" w:color="F4B083"/>
                  </w:tcBorders>
                  <w:shd w:val="clear" w:color="auto" w:fill="FFFFFF"/>
                  <w:tcMar>
                    <w:top w:w="0" w:type="dxa"/>
                    <w:left w:w="108" w:type="dxa"/>
                    <w:bottom w:w="0" w:type="dxa"/>
                    <w:right w:w="108" w:type="dxa"/>
                  </w:tcMar>
                </w:tcPr>
                <w:p w14:paraId="0BC6677A" w14:textId="77777777" w:rsidR="001734B3" w:rsidRDefault="001734B3" w:rsidP="001734B3">
                  <w:pPr>
                    <w:pStyle w:val="TableRow"/>
                    <w:jc w:val="right"/>
                  </w:pPr>
                  <w:r>
                    <w:rPr>
                      <w:b/>
                      <w:bCs/>
                      <w:i/>
                      <w:iCs/>
                      <w:sz w:val="22"/>
                      <w:szCs w:val="22"/>
                    </w:rPr>
                    <w:t>Measure</w:t>
                  </w:r>
                </w:p>
              </w:tc>
              <w:tc>
                <w:tcPr>
                  <w:tcW w:w="5954" w:type="dxa"/>
                  <w:tcBorders>
                    <w:bottom w:val="single" w:sz="4" w:space="0" w:color="F4B083"/>
                  </w:tcBorders>
                  <w:shd w:val="clear" w:color="auto" w:fill="FFFFFF"/>
                  <w:tcMar>
                    <w:top w:w="0" w:type="dxa"/>
                    <w:left w:w="108" w:type="dxa"/>
                    <w:bottom w:w="0" w:type="dxa"/>
                    <w:right w:w="108" w:type="dxa"/>
                  </w:tcMar>
                </w:tcPr>
                <w:p w14:paraId="557C7CF9" w14:textId="77777777" w:rsidR="001734B3" w:rsidRDefault="001734B3" w:rsidP="001734B3">
                  <w:pPr>
                    <w:pStyle w:val="TableRow"/>
                    <w:rPr>
                      <w:b/>
                      <w:bCs/>
                      <w:sz w:val="22"/>
                      <w:szCs w:val="22"/>
                    </w:rPr>
                  </w:pPr>
                  <w:r>
                    <w:rPr>
                      <w:b/>
                      <w:bCs/>
                      <w:sz w:val="22"/>
                      <w:szCs w:val="22"/>
                    </w:rPr>
                    <w:t>Activity</w:t>
                  </w:r>
                </w:p>
              </w:tc>
            </w:tr>
            <w:tr w:rsidR="001734B3" w14:paraId="3DEA4C2C" w14:textId="77777777" w:rsidTr="00CB4368">
              <w:trPr>
                <w:trHeight w:val="381"/>
              </w:trPr>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7C044EAE" w14:textId="77777777" w:rsidR="001734B3" w:rsidRDefault="001734B3" w:rsidP="001734B3">
                  <w:pPr>
                    <w:pStyle w:val="TableRow"/>
                    <w:jc w:val="right"/>
                  </w:pPr>
                  <w:r>
                    <w:rPr>
                      <w:rFonts w:cs="Calibri"/>
                      <w:i/>
                      <w:iCs/>
                      <w:sz w:val="22"/>
                      <w:szCs w:val="22"/>
                    </w:rPr>
                    <w:t>Priority 1</w:t>
                  </w:r>
                </w:p>
              </w:tc>
              <w:tc>
                <w:tcPr>
                  <w:tcW w:w="5954"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4C4B599A" w14:textId="77777777" w:rsidR="001734B3" w:rsidRDefault="001734B3" w:rsidP="001734B3">
                  <w:pPr>
                    <w:pStyle w:val="TableRow"/>
                    <w:ind w:left="0"/>
                  </w:pPr>
                  <w:r>
                    <w:t>Children to have high quality resources to support their learning needs.</w:t>
                  </w:r>
                </w:p>
                <w:p w14:paraId="01B95479" w14:textId="77777777" w:rsidR="001734B3" w:rsidRDefault="001734B3" w:rsidP="001734B3">
                  <w:pPr>
                    <w:pStyle w:val="TableRow"/>
                    <w:ind w:left="0"/>
                  </w:pPr>
                  <w:r>
                    <w:t>Including sports jumpers, uniforms etc</w:t>
                  </w:r>
                </w:p>
              </w:tc>
            </w:tr>
            <w:tr w:rsidR="001734B3" w14:paraId="44756036" w14:textId="77777777" w:rsidTr="00AA0627">
              <w:trPr>
                <w:trHeight w:val="381"/>
              </w:trPr>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6421386F" w14:textId="3027ABED" w:rsidR="001734B3" w:rsidRDefault="00AA0627" w:rsidP="001734B3">
                  <w:pPr>
                    <w:pStyle w:val="TableRow"/>
                    <w:jc w:val="right"/>
                    <w:rPr>
                      <w:rFonts w:cs="Calibri"/>
                      <w:i/>
                      <w:iCs/>
                      <w:sz w:val="22"/>
                      <w:szCs w:val="22"/>
                    </w:rPr>
                  </w:pPr>
                  <w:r>
                    <w:rPr>
                      <w:rFonts w:cs="Calibri"/>
                      <w:i/>
                      <w:iCs/>
                      <w:sz w:val="22"/>
                      <w:szCs w:val="22"/>
                    </w:rPr>
                    <w:t>Progress towards target</w:t>
                  </w:r>
                </w:p>
              </w:tc>
              <w:tc>
                <w:tcPr>
                  <w:tcW w:w="5954"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1488D2E8" w14:textId="77777777" w:rsidR="001734B3" w:rsidRDefault="00AA0627" w:rsidP="001734B3">
                  <w:pPr>
                    <w:pStyle w:val="TableRow"/>
                    <w:ind w:left="0"/>
                  </w:pPr>
                  <w:r>
                    <w:t>All children had new sports uniform and the children that needed school uniform had it purchased for them.</w:t>
                  </w:r>
                </w:p>
                <w:p w14:paraId="697EE71E" w14:textId="377D46CD" w:rsidR="00AA0627" w:rsidRDefault="00AA0627" w:rsidP="001734B3">
                  <w:pPr>
                    <w:pStyle w:val="TableRow"/>
                    <w:ind w:left="0"/>
                  </w:pPr>
                  <w:r>
                    <w:t>A wide variety of Maths, English and EYFS resources were bought to support in class and group work.</w:t>
                  </w:r>
                </w:p>
              </w:tc>
            </w:tr>
            <w:tr w:rsidR="001734B3" w14:paraId="6D3F0F70" w14:textId="77777777" w:rsidTr="00AA0627">
              <w:trPr>
                <w:trHeight w:val="381"/>
              </w:trPr>
              <w:tc>
                <w:tcPr>
                  <w:tcW w:w="3539" w:type="dxa"/>
                  <w:tcBorders>
                    <w:top w:val="single" w:sz="4" w:space="0" w:color="F4B083"/>
                    <w:bottom w:val="single" w:sz="4" w:space="0" w:color="F4B083"/>
                    <w:right w:val="single" w:sz="4" w:space="0" w:color="F4B083"/>
                  </w:tcBorders>
                  <w:shd w:val="clear" w:color="auto" w:fill="FFFFFF"/>
                  <w:tcMar>
                    <w:top w:w="0" w:type="dxa"/>
                    <w:left w:w="108" w:type="dxa"/>
                    <w:bottom w:w="0" w:type="dxa"/>
                    <w:right w:w="108" w:type="dxa"/>
                  </w:tcMar>
                </w:tcPr>
                <w:p w14:paraId="6078FFE3" w14:textId="77777777" w:rsidR="001734B3" w:rsidRDefault="001734B3" w:rsidP="001734B3">
                  <w:pPr>
                    <w:pStyle w:val="TableRow"/>
                    <w:jc w:val="right"/>
                    <w:rPr>
                      <w:rFonts w:cs="Calibri"/>
                      <w:i/>
                      <w:iCs/>
                      <w:sz w:val="22"/>
                      <w:szCs w:val="22"/>
                    </w:rPr>
                  </w:pPr>
                  <w:r>
                    <w:rPr>
                      <w:rFonts w:cs="Calibri"/>
                      <w:i/>
                      <w:iCs/>
                      <w:sz w:val="22"/>
                      <w:szCs w:val="22"/>
                    </w:rPr>
                    <w:t>Priority 2</w:t>
                  </w:r>
                </w:p>
              </w:tc>
              <w:tc>
                <w:tcPr>
                  <w:tcW w:w="5954" w:type="dxa"/>
                  <w:tcBorders>
                    <w:top w:val="single" w:sz="4" w:space="0" w:color="F4B083"/>
                    <w:left w:val="single" w:sz="4" w:space="0" w:color="F4B083"/>
                    <w:bottom w:val="single" w:sz="4" w:space="0" w:color="F4B083"/>
                    <w:right w:val="single" w:sz="4" w:space="0" w:color="F4B083"/>
                  </w:tcBorders>
                  <w:shd w:val="clear" w:color="auto" w:fill="F2DBDB" w:themeFill="accent2" w:themeFillTint="33"/>
                  <w:tcMar>
                    <w:top w:w="0" w:type="dxa"/>
                    <w:left w:w="108" w:type="dxa"/>
                    <w:bottom w:w="0" w:type="dxa"/>
                    <w:right w:w="108" w:type="dxa"/>
                  </w:tcMar>
                </w:tcPr>
                <w:p w14:paraId="1CFD9862" w14:textId="77777777" w:rsidR="001734B3" w:rsidRDefault="001734B3" w:rsidP="001734B3">
                  <w:pPr>
                    <w:pStyle w:val="TableRow"/>
                    <w:ind w:left="0"/>
                  </w:pPr>
                  <w:r>
                    <w:t xml:space="preserve">Ensure all staff are developing blended learning </w:t>
                  </w:r>
                </w:p>
                <w:p w14:paraId="47CBB72D" w14:textId="77777777" w:rsidR="001734B3" w:rsidRDefault="001734B3" w:rsidP="001734B3">
                  <w:pPr>
                    <w:pStyle w:val="TableRow"/>
                    <w:ind w:left="0"/>
                  </w:pPr>
                  <w:r>
                    <w:t>And all pupils have access to online learning platform at home.</w:t>
                  </w:r>
                </w:p>
              </w:tc>
            </w:tr>
            <w:tr w:rsidR="00AA0627" w14:paraId="11E22EEE" w14:textId="77777777" w:rsidTr="00AA0627">
              <w:trPr>
                <w:trHeight w:val="381"/>
              </w:trPr>
              <w:tc>
                <w:tcPr>
                  <w:tcW w:w="3539" w:type="dxa"/>
                  <w:tcBorders>
                    <w:top w:val="single" w:sz="4" w:space="0" w:color="F4B083"/>
                    <w:bottom w:val="single" w:sz="4" w:space="0" w:color="F4B083"/>
                    <w:right w:val="single" w:sz="4" w:space="0" w:color="F4B083"/>
                  </w:tcBorders>
                  <w:shd w:val="clear" w:color="auto" w:fill="FFFFFF"/>
                  <w:tcMar>
                    <w:top w:w="0" w:type="dxa"/>
                    <w:left w:w="108" w:type="dxa"/>
                    <w:bottom w:w="0" w:type="dxa"/>
                    <w:right w:w="108" w:type="dxa"/>
                  </w:tcMar>
                </w:tcPr>
                <w:p w14:paraId="74A7C992" w14:textId="7133A13A" w:rsidR="00AA0627" w:rsidRDefault="00AA0627" w:rsidP="001734B3">
                  <w:pPr>
                    <w:pStyle w:val="TableRow"/>
                    <w:jc w:val="right"/>
                    <w:rPr>
                      <w:rFonts w:cs="Calibri"/>
                      <w:i/>
                      <w:iCs/>
                      <w:sz w:val="22"/>
                      <w:szCs w:val="22"/>
                    </w:rPr>
                  </w:pPr>
                  <w:r>
                    <w:rPr>
                      <w:rFonts w:cs="Calibri"/>
                      <w:i/>
                      <w:iCs/>
                      <w:sz w:val="22"/>
                      <w:szCs w:val="22"/>
                    </w:rPr>
                    <w:t>Progress towards targets</w:t>
                  </w:r>
                </w:p>
              </w:tc>
              <w:tc>
                <w:tcPr>
                  <w:tcW w:w="5954"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7D8716E9" w14:textId="77777777" w:rsidR="00AA0627" w:rsidRDefault="00AA0627" w:rsidP="001734B3">
                  <w:pPr>
                    <w:pStyle w:val="TableRow"/>
                    <w:ind w:left="0"/>
                  </w:pPr>
                  <w:r>
                    <w:t xml:space="preserve">All pupil premium children were either given a chrome book or invited into school during </w:t>
                  </w:r>
                  <w:proofErr w:type="spellStart"/>
                  <w:r>
                    <w:t>covid</w:t>
                  </w:r>
                  <w:proofErr w:type="spellEnd"/>
                  <w:r>
                    <w:t xml:space="preserve"> lockdown.</w:t>
                  </w:r>
                </w:p>
                <w:p w14:paraId="567BCF7C" w14:textId="77777777" w:rsidR="00AA0627" w:rsidRDefault="00AA0627" w:rsidP="001734B3">
                  <w:pPr>
                    <w:pStyle w:val="TableRow"/>
                    <w:ind w:left="0"/>
                  </w:pPr>
                  <w:r>
                    <w:t>PP children were given daily supported lessons online if their class had to isolate.</w:t>
                  </w:r>
                </w:p>
                <w:p w14:paraId="067A3166" w14:textId="77777777" w:rsidR="00AA0627" w:rsidRDefault="00AA0627" w:rsidP="001734B3">
                  <w:pPr>
                    <w:pStyle w:val="TableRow"/>
                    <w:ind w:left="0"/>
                  </w:pPr>
                  <w:r>
                    <w:t>Staff provided high quality maths and English recorded lessons each day.</w:t>
                  </w:r>
                </w:p>
                <w:p w14:paraId="63ECE38B" w14:textId="18C5C2F1" w:rsidR="00AA0627" w:rsidRDefault="00AA0627" w:rsidP="001734B3">
                  <w:pPr>
                    <w:pStyle w:val="TableRow"/>
                    <w:ind w:left="0"/>
                  </w:pPr>
                </w:p>
              </w:tc>
            </w:tr>
            <w:tr w:rsidR="00AA0627" w14:paraId="0C127C4D" w14:textId="77777777" w:rsidTr="00CB4368">
              <w:trPr>
                <w:trHeight w:val="381"/>
              </w:trPr>
              <w:tc>
                <w:tcPr>
                  <w:tcW w:w="9493" w:type="dxa"/>
                  <w:gridSpan w:val="2"/>
                  <w:tcBorders>
                    <w:top w:val="single" w:sz="4" w:space="0" w:color="F4B083"/>
                    <w:right w:val="single" w:sz="4" w:space="0" w:color="F4B083"/>
                  </w:tcBorders>
                  <w:shd w:val="clear" w:color="auto" w:fill="FFFFFF"/>
                  <w:tcMar>
                    <w:top w:w="0" w:type="dxa"/>
                    <w:left w:w="108" w:type="dxa"/>
                    <w:bottom w:w="0" w:type="dxa"/>
                    <w:right w:w="108" w:type="dxa"/>
                  </w:tcMar>
                </w:tcPr>
                <w:p w14:paraId="0BB1CE7E" w14:textId="77777777" w:rsidR="00AA0627" w:rsidRDefault="00AA0627" w:rsidP="00AA0627">
                  <w:pPr>
                    <w:pStyle w:val="Heading2"/>
                    <w:rPr>
                      <w:color w:val="5B9BD5"/>
                      <w:sz w:val="24"/>
                      <w:szCs w:val="24"/>
                    </w:rPr>
                  </w:pPr>
                  <w:r>
                    <w:rPr>
                      <w:color w:val="5B9BD5"/>
                      <w:sz w:val="24"/>
                      <w:szCs w:val="24"/>
                    </w:rPr>
                    <w:t>Targeted academic support for current academic year 2020-21</w:t>
                  </w:r>
                </w:p>
                <w:tbl>
                  <w:tblPr>
                    <w:tblW w:w="9493" w:type="dxa"/>
                    <w:tblCellMar>
                      <w:left w:w="10" w:type="dxa"/>
                      <w:right w:w="10" w:type="dxa"/>
                    </w:tblCellMar>
                    <w:tblLook w:val="0000" w:firstRow="0" w:lastRow="0" w:firstColumn="0" w:lastColumn="0" w:noHBand="0" w:noVBand="0"/>
                  </w:tblPr>
                  <w:tblGrid>
                    <w:gridCol w:w="3667"/>
                    <w:gridCol w:w="6042"/>
                  </w:tblGrid>
                  <w:tr w:rsidR="00AA0627" w14:paraId="5B73BB23" w14:textId="77777777" w:rsidTr="00CB4368">
                    <w:trPr>
                      <w:trHeight w:val="381"/>
                    </w:trPr>
                    <w:tc>
                      <w:tcPr>
                        <w:tcW w:w="3539" w:type="dxa"/>
                        <w:tcBorders>
                          <w:bottom w:val="single" w:sz="4" w:space="0" w:color="F4B083"/>
                        </w:tcBorders>
                        <w:shd w:val="clear" w:color="auto" w:fill="FFFFFF"/>
                        <w:tcMar>
                          <w:top w:w="0" w:type="dxa"/>
                          <w:left w:w="108" w:type="dxa"/>
                          <w:bottom w:w="0" w:type="dxa"/>
                          <w:right w:w="108" w:type="dxa"/>
                        </w:tcMar>
                      </w:tcPr>
                      <w:p w14:paraId="3F4B6BED" w14:textId="77777777" w:rsidR="00AA0627" w:rsidRDefault="00AA0627" w:rsidP="00AA0627">
                        <w:pPr>
                          <w:pStyle w:val="TableRow"/>
                          <w:jc w:val="right"/>
                        </w:pPr>
                        <w:r>
                          <w:rPr>
                            <w:b/>
                            <w:bCs/>
                            <w:i/>
                            <w:iCs/>
                            <w:sz w:val="22"/>
                            <w:szCs w:val="22"/>
                          </w:rPr>
                          <w:t>Measure</w:t>
                        </w:r>
                      </w:p>
                    </w:tc>
                    <w:tc>
                      <w:tcPr>
                        <w:tcW w:w="5954" w:type="dxa"/>
                        <w:tcBorders>
                          <w:bottom w:val="single" w:sz="4" w:space="0" w:color="F4B083"/>
                        </w:tcBorders>
                        <w:shd w:val="clear" w:color="auto" w:fill="FFFFFF"/>
                        <w:tcMar>
                          <w:top w:w="0" w:type="dxa"/>
                          <w:left w:w="108" w:type="dxa"/>
                          <w:bottom w:w="0" w:type="dxa"/>
                          <w:right w:w="108" w:type="dxa"/>
                        </w:tcMar>
                      </w:tcPr>
                      <w:p w14:paraId="4B7826C2" w14:textId="77777777" w:rsidR="00AA0627" w:rsidRDefault="00AA0627" w:rsidP="00AA0627">
                        <w:pPr>
                          <w:pStyle w:val="TableRow"/>
                        </w:pPr>
                        <w:r>
                          <w:rPr>
                            <w:b/>
                            <w:bCs/>
                            <w:sz w:val="22"/>
                            <w:szCs w:val="22"/>
                          </w:rPr>
                          <w:t>Activity</w:t>
                        </w:r>
                      </w:p>
                    </w:tc>
                  </w:tr>
                  <w:tr w:rsidR="00AA0627" w14:paraId="0A09996B" w14:textId="77777777" w:rsidTr="00CB4368">
                    <w:trPr>
                      <w:trHeight w:val="381"/>
                    </w:trPr>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01DF25AE" w14:textId="77777777" w:rsidR="00AA0627" w:rsidRDefault="00AA0627" w:rsidP="00AA0627">
                        <w:pPr>
                          <w:pStyle w:val="TableRow"/>
                          <w:jc w:val="right"/>
                          <w:rPr>
                            <w:rFonts w:cs="Calibri"/>
                            <w:i/>
                            <w:iCs/>
                            <w:sz w:val="22"/>
                            <w:szCs w:val="22"/>
                          </w:rPr>
                        </w:pPr>
                        <w:r>
                          <w:rPr>
                            <w:rFonts w:cs="Calibri"/>
                            <w:i/>
                            <w:iCs/>
                            <w:sz w:val="22"/>
                            <w:szCs w:val="22"/>
                          </w:rPr>
                          <w:t>Priority 1</w:t>
                        </w:r>
                      </w:p>
                    </w:tc>
                    <w:tc>
                      <w:tcPr>
                        <w:tcW w:w="5954"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68B53044" w14:textId="77777777" w:rsidR="00AA0627" w:rsidRDefault="00AA0627" w:rsidP="00AA0627">
                        <w:pPr>
                          <w:pStyle w:val="TableRow"/>
                        </w:pPr>
                        <w:r>
                          <w:t>Reading coaching 3 times a week in all year groups.</w:t>
                        </w:r>
                      </w:p>
                    </w:tc>
                  </w:tr>
                  <w:tr w:rsidR="00AA0627" w14:paraId="762C0119" w14:textId="77777777" w:rsidTr="00AA0627">
                    <w:trPr>
                      <w:trHeight w:val="381"/>
                    </w:trPr>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7335245C" w14:textId="477E7196" w:rsidR="00AA0627" w:rsidRDefault="00AA0627" w:rsidP="00AA0627">
                        <w:pPr>
                          <w:pStyle w:val="TableRow"/>
                          <w:jc w:val="right"/>
                          <w:rPr>
                            <w:rFonts w:cs="Calibri"/>
                            <w:i/>
                            <w:iCs/>
                            <w:sz w:val="22"/>
                            <w:szCs w:val="22"/>
                          </w:rPr>
                        </w:pPr>
                        <w:r>
                          <w:rPr>
                            <w:rFonts w:cs="Calibri"/>
                            <w:i/>
                            <w:iCs/>
                            <w:sz w:val="22"/>
                            <w:szCs w:val="22"/>
                          </w:rPr>
                          <w:t>Progress towards target</w:t>
                        </w:r>
                      </w:p>
                    </w:tc>
                    <w:tc>
                      <w:tcPr>
                        <w:tcW w:w="5954"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58C0C3FF" w14:textId="31B33DF2" w:rsidR="00AA0627" w:rsidRDefault="00AA0627" w:rsidP="00AA0627">
                        <w:pPr>
                          <w:pStyle w:val="TableRow"/>
                        </w:pPr>
                        <w:r>
                          <w:t xml:space="preserve">Reading coaching took place in the autumn term, however this stopped in the spring due to the Covid lockdown. </w:t>
                        </w:r>
                        <w:r w:rsidR="00F710EA">
                          <w:t xml:space="preserve">We then decided that all PP children who needed reading support, would have reading every day. </w:t>
                        </w:r>
                      </w:p>
                    </w:tc>
                  </w:tr>
                  <w:tr w:rsidR="00AA0627" w14:paraId="609E1174" w14:textId="77777777" w:rsidTr="00AA0627">
                    <w:trPr>
                      <w:trHeight w:val="381"/>
                    </w:trPr>
                    <w:tc>
                      <w:tcPr>
                        <w:tcW w:w="3539" w:type="dxa"/>
                        <w:tcBorders>
                          <w:top w:val="single" w:sz="4" w:space="0" w:color="F4B083"/>
                          <w:bottom w:val="single" w:sz="4" w:space="0" w:color="F4B083"/>
                          <w:right w:val="single" w:sz="4" w:space="0" w:color="F4B083"/>
                        </w:tcBorders>
                        <w:shd w:val="clear" w:color="auto" w:fill="FFFFFF"/>
                        <w:tcMar>
                          <w:top w:w="0" w:type="dxa"/>
                          <w:left w:w="108" w:type="dxa"/>
                          <w:bottom w:w="0" w:type="dxa"/>
                          <w:right w:w="108" w:type="dxa"/>
                        </w:tcMar>
                      </w:tcPr>
                      <w:p w14:paraId="2D4F59E4" w14:textId="77777777" w:rsidR="00AA0627" w:rsidRDefault="00AA0627" w:rsidP="00AA0627">
                        <w:pPr>
                          <w:pStyle w:val="TableRow"/>
                          <w:jc w:val="right"/>
                          <w:rPr>
                            <w:rFonts w:cs="Calibri"/>
                            <w:i/>
                            <w:iCs/>
                            <w:sz w:val="22"/>
                            <w:szCs w:val="22"/>
                          </w:rPr>
                        </w:pPr>
                        <w:r>
                          <w:rPr>
                            <w:rFonts w:cs="Calibri"/>
                            <w:i/>
                            <w:iCs/>
                            <w:sz w:val="22"/>
                            <w:szCs w:val="22"/>
                          </w:rPr>
                          <w:t>Priority 2</w:t>
                        </w:r>
                      </w:p>
                    </w:tc>
                    <w:tc>
                      <w:tcPr>
                        <w:tcW w:w="5954" w:type="dxa"/>
                        <w:tcBorders>
                          <w:top w:val="single" w:sz="4" w:space="0" w:color="F4B083"/>
                          <w:left w:val="single" w:sz="4" w:space="0" w:color="F4B083"/>
                          <w:bottom w:val="single" w:sz="4" w:space="0" w:color="F4B083"/>
                          <w:right w:val="single" w:sz="4" w:space="0" w:color="F4B083"/>
                        </w:tcBorders>
                        <w:shd w:val="clear" w:color="auto" w:fill="F2DBDB" w:themeFill="accent2" w:themeFillTint="33"/>
                        <w:tcMar>
                          <w:top w:w="0" w:type="dxa"/>
                          <w:left w:w="108" w:type="dxa"/>
                          <w:bottom w:w="0" w:type="dxa"/>
                          <w:right w:w="108" w:type="dxa"/>
                        </w:tcMar>
                      </w:tcPr>
                      <w:p w14:paraId="58384642" w14:textId="77777777" w:rsidR="00AA0627" w:rsidRDefault="00AA0627" w:rsidP="00AA0627">
                        <w:pPr>
                          <w:pStyle w:val="TableRow"/>
                        </w:pPr>
                        <w:r>
                          <w:t>Provide high quality classroom support alongside good quality first teaching in English and Maths.</w:t>
                        </w:r>
                      </w:p>
                      <w:p w14:paraId="01EC484B" w14:textId="77777777" w:rsidR="00AA0627" w:rsidRDefault="00AA0627" w:rsidP="00AA0627">
                        <w:pPr>
                          <w:pStyle w:val="TableRow"/>
                        </w:pPr>
                        <w:r>
                          <w:t>Establish interventions in class for disadvantaged pupil’s falling behind.</w:t>
                        </w:r>
                      </w:p>
                    </w:tc>
                  </w:tr>
                  <w:tr w:rsidR="00AA0627" w14:paraId="2C827486" w14:textId="77777777" w:rsidTr="00A324A2">
                    <w:trPr>
                      <w:trHeight w:val="381"/>
                    </w:trPr>
                    <w:tc>
                      <w:tcPr>
                        <w:tcW w:w="3539" w:type="dxa"/>
                        <w:tcBorders>
                          <w:top w:val="single" w:sz="4" w:space="0" w:color="F4B083"/>
                          <w:bottom w:val="single" w:sz="4" w:space="0" w:color="F4B083"/>
                          <w:right w:val="single" w:sz="4" w:space="0" w:color="F4B083"/>
                        </w:tcBorders>
                        <w:shd w:val="clear" w:color="auto" w:fill="FFFFFF"/>
                        <w:tcMar>
                          <w:top w:w="0" w:type="dxa"/>
                          <w:left w:w="108" w:type="dxa"/>
                          <w:bottom w:w="0" w:type="dxa"/>
                          <w:right w:w="108" w:type="dxa"/>
                        </w:tcMar>
                      </w:tcPr>
                      <w:p w14:paraId="098DFAB3" w14:textId="5DFA8CEA" w:rsidR="00AA0627" w:rsidRDefault="00AA0627" w:rsidP="00AA0627">
                        <w:pPr>
                          <w:pStyle w:val="TableRow"/>
                          <w:jc w:val="right"/>
                          <w:rPr>
                            <w:rFonts w:cs="Calibri"/>
                            <w:i/>
                            <w:iCs/>
                            <w:sz w:val="22"/>
                            <w:szCs w:val="22"/>
                          </w:rPr>
                        </w:pPr>
                        <w:r>
                          <w:rPr>
                            <w:rFonts w:cs="Calibri"/>
                            <w:i/>
                            <w:iCs/>
                            <w:sz w:val="22"/>
                            <w:szCs w:val="22"/>
                          </w:rPr>
                          <w:lastRenderedPageBreak/>
                          <w:t>Progress towards target</w:t>
                        </w:r>
                      </w:p>
                    </w:tc>
                    <w:tc>
                      <w:tcPr>
                        <w:tcW w:w="5954" w:type="dxa"/>
                        <w:tcBorders>
                          <w:top w:val="single" w:sz="4" w:space="0" w:color="F4B083"/>
                          <w:left w:val="single" w:sz="4" w:space="0" w:color="F4B083"/>
                          <w:bottom w:val="single" w:sz="4" w:space="0" w:color="F4B083"/>
                          <w:right w:val="single" w:sz="4" w:space="0" w:color="F4B083"/>
                        </w:tcBorders>
                        <w:shd w:val="clear" w:color="auto" w:fill="FFFFFF" w:themeFill="background1"/>
                        <w:tcMar>
                          <w:top w:w="0" w:type="dxa"/>
                          <w:left w:w="108" w:type="dxa"/>
                          <w:bottom w:w="0" w:type="dxa"/>
                          <w:right w:w="108" w:type="dxa"/>
                        </w:tcMar>
                      </w:tcPr>
                      <w:p w14:paraId="31D78CE2" w14:textId="748FE34F" w:rsidR="00AA0627" w:rsidRDefault="00A324A2" w:rsidP="00AA0627">
                        <w:pPr>
                          <w:pStyle w:val="TableRow"/>
                        </w:pPr>
                        <w:r>
                          <w:t>All classes had a member of support staff for the majority of the week, not all the money came from PP.</w:t>
                        </w:r>
                      </w:p>
                      <w:p w14:paraId="6763A3CD" w14:textId="4F1046DC" w:rsidR="00A324A2" w:rsidRDefault="00A324A2" w:rsidP="00AA0627">
                        <w:pPr>
                          <w:pStyle w:val="TableRow"/>
                        </w:pPr>
                        <w:r>
                          <w:t>Some classes had extra support for small focused group support and before and after school tuition was used.</w:t>
                        </w:r>
                      </w:p>
                      <w:p w14:paraId="3E7B34D2" w14:textId="142D527A" w:rsidR="00A324A2" w:rsidRDefault="00A324A2" w:rsidP="00AA0627">
                        <w:pPr>
                          <w:pStyle w:val="TableRow"/>
                        </w:pPr>
                        <w:r>
                          <w:t xml:space="preserve">Most PP children had </w:t>
                        </w:r>
                        <w:r w:rsidR="00252B5A">
                          <w:t>10-week</w:t>
                        </w:r>
                        <w:r>
                          <w:t xml:space="preserve"> programme through NTP tuition.</w:t>
                        </w:r>
                      </w:p>
                      <w:p w14:paraId="26D74BC4" w14:textId="6153D01C" w:rsidR="00A324A2" w:rsidRDefault="00A324A2" w:rsidP="00AA0627">
                        <w:pPr>
                          <w:pStyle w:val="TableRow"/>
                        </w:pPr>
                      </w:p>
                    </w:tc>
                  </w:tr>
                  <w:tr w:rsidR="00A324A2" w14:paraId="008257ED" w14:textId="77777777" w:rsidTr="00CB4368">
                    <w:trPr>
                      <w:trHeight w:val="381"/>
                    </w:trPr>
                    <w:tc>
                      <w:tcPr>
                        <w:tcW w:w="9493" w:type="dxa"/>
                        <w:gridSpan w:val="2"/>
                        <w:tcBorders>
                          <w:top w:val="single" w:sz="4" w:space="0" w:color="F4B083"/>
                          <w:right w:val="single" w:sz="4" w:space="0" w:color="F4B083"/>
                        </w:tcBorders>
                        <w:shd w:val="clear" w:color="auto" w:fill="FFFFFF"/>
                        <w:tcMar>
                          <w:top w:w="0" w:type="dxa"/>
                          <w:left w:w="108" w:type="dxa"/>
                          <w:bottom w:w="0" w:type="dxa"/>
                          <w:right w:w="108" w:type="dxa"/>
                        </w:tcMar>
                      </w:tcPr>
                      <w:p w14:paraId="56B896A8" w14:textId="77777777" w:rsidR="00252B5A" w:rsidRDefault="00252B5A" w:rsidP="00252B5A">
                        <w:pPr>
                          <w:pStyle w:val="Heading2"/>
                          <w:rPr>
                            <w:color w:val="5B9BD5"/>
                            <w:sz w:val="24"/>
                            <w:szCs w:val="24"/>
                          </w:rPr>
                        </w:pPr>
                        <w:r>
                          <w:rPr>
                            <w:color w:val="5B9BD5"/>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252B5A" w14:paraId="3C079EE7" w14:textId="77777777" w:rsidTr="00CB4368">
                          <w:tc>
                            <w:tcPr>
                              <w:tcW w:w="3539" w:type="dxa"/>
                              <w:tcBorders>
                                <w:bottom w:val="single" w:sz="4" w:space="0" w:color="F4B083"/>
                              </w:tcBorders>
                              <w:shd w:val="clear" w:color="auto" w:fill="FFFFFF"/>
                              <w:tcMar>
                                <w:top w:w="0" w:type="dxa"/>
                                <w:left w:w="108" w:type="dxa"/>
                                <w:bottom w:w="0" w:type="dxa"/>
                                <w:right w:w="108" w:type="dxa"/>
                              </w:tcMar>
                            </w:tcPr>
                            <w:p w14:paraId="0278822D" w14:textId="77777777" w:rsidR="00252B5A" w:rsidRDefault="00252B5A" w:rsidP="00252B5A">
                              <w:pPr>
                                <w:pStyle w:val="TableRow"/>
                                <w:jc w:val="right"/>
                                <w:rPr>
                                  <w:b/>
                                  <w:bCs/>
                                  <w:i/>
                                  <w:iCs/>
                                  <w:sz w:val="22"/>
                                  <w:szCs w:val="22"/>
                                </w:rPr>
                              </w:pPr>
                              <w:r>
                                <w:rPr>
                                  <w:b/>
                                  <w:bCs/>
                                  <w:i/>
                                  <w:iCs/>
                                  <w:sz w:val="22"/>
                                  <w:szCs w:val="22"/>
                                </w:rPr>
                                <w:t>Measure</w:t>
                              </w:r>
                            </w:p>
                          </w:tc>
                          <w:tc>
                            <w:tcPr>
                              <w:tcW w:w="5954" w:type="dxa"/>
                              <w:tcBorders>
                                <w:bottom w:val="single" w:sz="4" w:space="0" w:color="F4B083"/>
                              </w:tcBorders>
                              <w:shd w:val="clear" w:color="auto" w:fill="FFFFFF"/>
                              <w:tcMar>
                                <w:top w:w="0" w:type="dxa"/>
                                <w:left w:w="108" w:type="dxa"/>
                                <w:bottom w:w="0" w:type="dxa"/>
                                <w:right w:w="108" w:type="dxa"/>
                              </w:tcMar>
                            </w:tcPr>
                            <w:p w14:paraId="6426B556" w14:textId="77777777" w:rsidR="00252B5A" w:rsidRDefault="00252B5A" w:rsidP="00252B5A">
                              <w:pPr>
                                <w:pStyle w:val="TableRow"/>
                                <w:rPr>
                                  <w:b/>
                                  <w:bCs/>
                                  <w:sz w:val="22"/>
                                  <w:szCs w:val="22"/>
                                </w:rPr>
                              </w:pPr>
                              <w:r>
                                <w:rPr>
                                  <w:b/>
                                  <w:bCs/>
                                  <w:sz w:val="22"/>
                                  <w:szCs w:val="22"/>
                                </w:rPr>
                                <w:t>Activity</w:t>
                              </w:r>
                            </w:p>
                          </w:tc>
                        </w:tr>
                        <w:tr w:rsidR="00252B5A" w14:paraId="27244F42" w14:textId="77777777" w:rsidTr="00CB4368">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0B67DBAA" w14:textId="77777777" w:rsidR="00252B5A" w:rsidRDefault="00252B5A" w:rsidP="00252B5A">
                              <w:pPr>
                                <w:pStyle w:val="TableRow"/>
                                <w:ind w:left="0"/>
                                <w:jc w:val="right"/>
                                <w:rPr>
                                  <w:rFonts w:cs="Calibri"/>
                                  <w:i/>
                                  <w:iCs/>
                                  <w:sz w:val="22"/>
                                  <w:szCs w:val="22"/>
                                </w:rPr>
                              </w:pPr>
                              <w:r>
                                <w:rPr>
                                  <w:rFonts w:cs="Calibri"/>
                                  <w:i/>
                                  <w:iCs/>
                                  <w:sz w:val="22"/>
                                  <w:szCs w:val="22"/>
                                </w:rPr>
                                <w:t>Priority 1</w:t>
                              </w:r>
                            </w:p>
                          </w:tc>
                          <w:tc>
                            <w:tcPr>
                              <w:tcW w:w="5954"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2A62B0C5" w14:textId="77777777" w:rsidR="00252B5A" w:rsidRDefault="00252B5A" w:rsidP="00252B5A">
                              <w:pPr>
                                <w:pStyle w:val="TableRow"/>
                              </w:pPr>
                              <w:r>
                                <w:t>Providing enrichment to enhance their wider experiences.</w:t>
                              </w:r>
                            </w:p>
                          </w:tc>
                        </w:tr>
                        <w:tr w:rsidR="00252B5A" w14:paraId="1140E27C" w14:textId="77777777" w:rsidTr="00252B5A">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314EA93C" w14:textId="7E60994E" w:rsidR="00252B5A" w:rsidRDefault="00252B5A" w:rsidP="00252B5A">
                              <w:pPr>
                                <w:pStyle w:val="TableRow"/>
                                <w:ind w:left="0"/>
                                <w:jc w:val="right"/>
                                <w:rPr>
                                  <w:rFonts w:cs="Calibri"/>
                                  <w:i/>
                                  <w:iCs/>
                                  <w:sz w:val="22"/>
                                  <w:szCs w:val="22"/>
                                </w:rPr>
                              </w:pPr>
                              <w:r>
                                <w:rPr>
                                  <w:rFonts w:cs="Calibri"/>
                                  <w:i/>
                                  <w:iCs/>
                                  <w:sz w:val="22"/>
                                  <w:szCs w:val="22"/>
                                </w:rPr>
                                <w:t>Progress towards target</w:t>
                              </w:r>
                            </w:p>
                          </w:tc>
                          <w:tc>
                            <w:tcPr>
                              <w:tcW w:w="5954" w:type="dxa"/>
                              <w:tcBorders>
                                <w:top w:val="single" w:sz="4" w:space="0" w:color="F4B083"/>
                                <w:left w:val="single" w:sz="4" w:space="0" w:color="F4B083"/>
                                <w:bottom w:val="single" w:sz="4" w:space="0" w:color="F4B083"/>
                                <w:right w:val="single" w:sz="4" w:space="0" w:color="F4B083"/>
                              </w:tcBorders>
                              <w:shd w:val="clear" w:color="auto" w:fill="FFFFFF" w:themeFill="background1"/>
                              <w:tcMar>
                                <w:top w:w="0" w:type="dxa"/>
                                <w:left w:w="108" w:type="dxa"/>
                                <w:bottom w:w="0" w:type="dxa"/>
                                <w:right w:w="108" w:type="dxa"/>
                              </w:tcMar>
                            </w:tcPr>
                            <w:p w14:paraId="44A41DDD" w14:textId="77777777" w:rsidR="00252B5A" w:rsidRDefault="00252B5A" w:rsidP="00252B5A">
                              <w:pPr>
                                <w:pStyle w:val="TableRow"/>
                              </w:pPr>
                              <w:r>
                                <w:t>Had dinosaur visit in school and fossil hunting session.</w:t>
                              </w:r>
                            </w:p>
                            <w:p w14:paraId="6E15A804" w14:textId="77777777" w:rsidR="00252B5A" w:rsidRDefault="00252B5A" w:rsidP="00252B5A">
                              <w:pPr>
                                <w:pStyle w:val="TableRow"/>
                              </w:pPr>
                              <w:r>
                                <w:t>African drumming.</w:t>
                              </w:r>
                            </w:p>
                            <w:p w14:paraId="4746F9C7" w14:textId="77777777" w:rsidR="00252B5A" w:rsidRDefault="00252B5A" w:rsidP="00252B5A">
                              <w:pPr>
                                <w:pStyle w:val="TableRow"/>
                              </w:pPr>
                              <w:r>
                                <w:t>Chinese dance workshop.</w:t>
                              </w:r>
                            </w:p>
                            <w:p w14:paraId="6B0D1B06" w14:textId="77777777" w:rsidR="00252B5A" w:rsidRDefault="00252B5A" w:rsidP="00252B5A">
                              <w:pPr>
                                <w:pStyle w:val="TableRow"/>
                              </w:pPr>
                              <w:r>
                                <w:t>Gamelan music day.</w:t>
                              </w:r>
                            </w:p>
                            <w:p w14:paraId="230FA933" w14:textId="77777777" w:rsidR="00252B5A" w:rsidRDefault="00252B5A" w:rsidP="00252B5A">
                              <w:pPr>
                                <w:pStyle w:val="TableRow"/>
                              </w:pPr>
                              <w:r>
                                <w:t>Bird wire moulding.</w:t>
                              </w:r>
                            </w:p>
                            <w:p w14:paraId="31BF4182" w14:textId="5C762846" w:rsidR="00252B5A" w:rsidRDefault="00252B5A" w:rsidP="00252B5A">
                              <w:pPr>
                                <w:pStyle w:val="TableRow"/>
                              </w:pPr>
                              <w:r>
                                <w:t>All pp children that wanted had a term and a half of music lessons as part of the Rocksteady band.</w:t>
                              </w:r>
                            </w:p>
                          </w:tc>
                        </w:tr>
                        <w:tr w:rsidR="00252B5A" w14:paraId="440B683A" w14:textId="77777777" w:rsidTr="00252B5A">
                          <w:tc>
                            <w:tcPr>
                              <w:tcW w:w="3539" w:type="dxa"/>
                              <w:tcBorders>
                                <w:top w:val="single" w:sz="4" w:space="0" w:color="F4B083"/>
                                <w:bottom w:val="single" w:sz="4" w:space="0" w:color="F4B083"/>
                                <w:right w:val="single" w:sz="4" w:space="0" w:color="F4B083"/>
                              </w:tcBorders>
                              <w:shd w:val="clear" w:color="auto" w:fill="FFFFFF"/>
                              <w:tcMar>
                                <w:top w:w="0" w:type="dxa"/>
                                <w:left w:w="108" w:type="dxa"/>
                                <w:bottom w:w="0" w:type="dxa"/>
                                <w:right w:w="108" w:type="dxa"/>
                              </w:tcMar>
                            </w:tcPr>
                            <w:p w14:paraId="37015AB6" w14:textId="77777777" w:rsidR="00252B5A" w:rsidRDefault="00252B5A" w:rsidP="00252B5A">
                              <w:pPr>
                                <w:pStyle w:val="TableRow"/>
                                <w:ind w:left="0"/>
                                <w:jc w:val="right"/>
                                <w:rPr>
                                  <w:rFonts w:cs="Calibri"/>
                                  <w:i/>
                                  <w:iCs/>
                                  <w:sz w:val="22"/>
                                  <w:szCs w:val="22"/>
                                </w:rPr>
                              </w:pPr>
                              <w:r>
                                <w:rPr>
                                  <w:rFonts w:cs="Calibri"/>
                                  <w:i/>
                                  <w:iCs/>
                                  <w:sz w:val="22"/>
                                  <w:szCs w:val="22"/>
                                </w:rPr>
                                <w:t>Priority 2</w:t>
                              </w:r>
                            </w:p>
                          </w:tc>
                          <w:tc>
                            <w:tcPr>
                              <w:tcW w:w="5954" w:type="dxa"/>
                              <w:tcBorders>
                                <w:top w:val="single" w:sz="4" w:space="0" w:color="F4B083"/>
                                <w:left w:val="single" w:sz="4" w:space="0" w:color="F4B083"/>
                                <w:bottom w:val="single" w:sz="4" w:space="0" w:color="F4B083"/>
                                <w:right w:val="single" w:sz="4" w:space="0" w:color="F4B083"/>
                              </w:tcBorders>
                              <w:shd w:val="clear" w:color="auto" w:fill="F2DBDB" w:themeFill="accent2" w:themeFillTint="33"/>
                              <w:tcMar>
                                <w:top w:w="0" w:type="dxa"/>
                                <w:left w:w="108" w:type="dxa"/>
                                <w:bottom w:w="0" w:type="dxa"/>
                                <w:right w:w="108" w:type="dxa"/>
                              </w:tcMar>
                            </w:tcPr>
                            <w:p w14:paraId="4A01D9C0" w14:textId="77777777" w:rsidR="00252B5A" w:rsidRDefault="00252B5A" w:rsidP="00252B5A">
                              <w:pPr>
                                <w:pStyle w:val="TableRow"/>
                              </w:pPr>
                              <w:r>
                                <w:t>Providing emotional support through our emotional support worker and school ELSA.</w:t>
                              </w:r>
                            </w:p>
                          </w:tc>
                        </w:tr>
                        <w:tr w:rsidR="00252B5A" w14:paraId="0F716A5B" w14:textId="77777777" w:rsidTr="00252B5A">
                          <w:tc>
                            <w:tcPr>
                              <w:tcW w:w="3539" w:type="dxa"/>
                              <w:tcBorders>
                                <w:top w:val="single" w:sz="4" w:space="0" w:color="F4B083"/>
                                <w:right w:val="single" w:sz="4" w:space="0" w:color="F4B083"/>
                              </w:tcBorders>
                              <w:shd w:val="clear" w:color="auto" w:fill="FFFFFF"/>
                              <w:tcMar>
                                <w:top w:w="0" w:type="dxa"/>
                                <w:left w:w="108" w:type="dxa"/>
                                <w:bottom w:w="0" w:type="dxa"/>
                                <w:right w:w="108" w:type="dxa"/>
                              </w:tcMar>
                            </w:tcPr>
                            <w:p w14:paraId="0B9113C3" w14:textId="44C39B7B" w:rsidR="00252B5A" w:rsidRDefault="00252B5A" w:rsidP="00252B5A">
                              <w:pPr>
                                <w:pStyle w:val="TableRow"/>
                                <w:ind w:left="0"/>
                                <w:jc w:val="right"/>
                                <w:rPr>
                                  <w:rFonts w:cs="Calibri"/>
                                  <w:i/>
                                  <w:iCs/>
                                  <w:sz w:val="22"/>
                                  <w:szCs w:val="22"/>
                                </w:rPr>
                              </w:pPr>
                              <w:r>
                                <w:rPr>
                                  <w:rFonts w:cs="Calibri"/>
                                  <w:i/>
                                  <w:iCs/>
                                  <w:sz w:val="22"/>
                                  <w:szCs w:val="22"/>
                                </w:rPr>
                                <w:t>Progress toward targets</w:t>
                              </w:r>
                            </w:p>
                          </w:tc>
                          <w:tc>
                            <w:tcPr>
                              <w:tcW w:w="5954" w:type="dxa"/>
                              <w:tcBorders>
                                <w:top w:val="single" w:sz="4" w:space="0" w:color="F4B083"/>
                                <w:left w:val="single" w:sz="4" w:space="0" w:color="F4B083"/>
                                <w:bottom w:val="single" w:sz="4" w:space="0" w:color="F4B083"/>
                                <w:right w:val="single" w:sz="4" w:space="0" w:color="F4B083"/>
                              </w:tcBorders>
                              <w:shd w:val="clear" w:color="auto" w:fill="FFFFFF" w:themeFill="background1"/>
                              <w:tcMar>
                                <w:top w:w="0" w:type="dxa"/>
                                <w:left w:w="108" w:type="dxa"/>
                                <w:bottom w:w="0" w:type="dxa"/>
                                <w:right w:w="108" w:type="dxa"/>
                              </w:tcMar>
                            </w:tcPr>
                            <w:p w14:paraId="64C10239" w14:textId="7B87E181" w:rsidR="00252B5A" w:rsidRDefault="00252B5A" w:rsidP="00252B5A">
                              <w:pPr>
                                <w:pStyle w:val="TableRow"/>
                              </w:pPr>
                              <w:r>
                                <w:t>Many children had 10-week ELSA support and many also had 10 weeks art therapy support.</w:t>
                              </w:r>
                            </w:p>
                            <w:p w14:paraId="57AFD453" w14:textId="10BA3D70" w:rsidR="00252B5A" w:rsidRDefault="00252B5A" w:rsidP="00252B5A">
                              <w:pPr>
                                <w:pStyle w:val="TableRow"/>
                              </w:pPr>
                              <w:r>
                                <w:t xml:space="preserve">We also had an emotional support worker than rang many PP families for support during </w:t>
                              </w:r>
                              <w:proofErr w:type="spellStart"/>
                              <w:r>
                                <w:t>covid</w:t>
                              </w:r>
                              <w:proofErr w:type="spellEnd"/>
                              <w:r>
                                <w:t xml:space="preserve"> lockdown.</w:t>
                              </w:r>
                            </w:p>
                          </w:tc>
                        </w:tr>
                      </w:tbl>
                      <w:p w14:paraId="3081D984" w14:textId="77777777" w:rsidR="00A324A2" w:rsidRDefault="00A324A2" w:rsidP="00AA0627">
                        <w:pPr>
                          <w:pStyle w:val="TableRow"/>
                        </w:pPr>
                      </w:p>
                    </w:tc>
                  </w:tr>
                </w:tbl>
                <w:p w14:paraId="71BA1DB4" w14:textId="77777777" w:rsidR="00AA0627" w:rsidRDefault="00AA0627" w:rsidP="001734B3">
                  <w:pPr>
                    <w:pStyle w:val="TableRow"/>
                    <w:ind w:left="0"/>
                  </w:pPr>
                </w:p>
              </w:tc>
            </w:tr>
          </w:tbl>
          <w:p w14:paraId="2A7D5546" w14:textId="270E70E5" w:rsidR="001734B3" w:rsidRDefault="001734B3" w:rsidP="001734B3"/>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1160E9F" w:rsidR="00E66558" w:rsidRDefault="00416A6B">
            <w:pPr>
              <w:pStyle w:val="TableRow"/>
            </w:pPr>
            <w:r>
              <w:t>Rocket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070191" w:rsidR="00E66558" w:rsidRDefault="00A42094">
            <w:pPr>
              <w:pStyle w:val="TableRowCentered"/>
              <w:jc w:val="left"/>
            </w:pPr>
            <w:r>
              <w:t>Rising stars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78C2A73" w:rsidR="00E66558" w:rsidRDefault="00416A6B">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81ED4DA" w:rsidR="00E66558" w:rsidRDefault="00F710EA">
            <w:pPr>
              <w:pStyle w:val="TableRowCentered"/>
              <w:jc w:val="left"/>
            </w:pPr>
            <w:r>
              <w:t>Maths Circle Ltd</w:t>
            </w:r>
          </w:p>
        </w:tc>
      </w:tr>
      <w:tr w:rsidR="0070752D" w14:paraId="35B95A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06A2" w14:textId="7A752E2C" w:rsidR="0070752D" w:rsidRDefault="0070752D" w:rsidP="00A42094">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5A3B" w14:textId="77777777" w:rsidR="0070752D" w:rsidRDefault="0070752D">
            <w:pPr>
              <w:pStyle w:val="TableRowCentered"/>
              <w:jc w:val="left"/>
            </w:pPr>
          </w:p>
        </w:tc>
      </w:tr>
    </w:tbl>
    <w:p w14:paraId="2A7D5553" w14:textId="6F485CB7" w:rsidR="00E66558" w:rsidRDefault="009D71E8">
      <w:pPr>
        <w:pStyle w:val="Heading2"/>
        <w:spacing w:before="600"/>
      </w:pPr>
      <w:r>
        <w:lastRenderedPageBreak/>
        <w:t>Service pupil premium funding</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9213E" w:rsidR="00E66558" w:rsidRDefault="008C1521">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BA71D0B" w:rsidR="00E66558" w:rsidRDefault="008C1521">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36EB0FE8"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7A34A" w14:textId="77777777" w:rsidR="00E66558" w:rsidRDefault="00BE79D0" w:rsidP="000B2501">
            <w:pPr>
              <w:rPr>
                <w:i/>
                <w:iCs/>
              </w:rPr>
            </w:pPr>
            <w:r>
              <w:rPr>
                <w:i/>
                <w:iCs/>
              </w:rPr>
              <w:t>The PP co-ordinator attended Westminster Pupil premium annual conference.</w:t>
            </w:r>
          </w:p>
          <w:p w14:paraId="6A6782A1" w14:textId="77777777" w:rsidR="00BE79D0" w:rsidRDefault="00BE79D0" w:rsidP="000B2501">
            <w:pPr>
              <w:rPr>
                <w:i/>
                <w:iCs/>
              </w:rPr>
            </w:pPr>
            <w:r>
              <w:rPr>
                <w:i/>
                <w:iCs/>
              </w:rPr>
              <w:t>The PP co-ordinator, as part of The AFFINITY teaching school, attends half termly PP meetings with other schools.</w:t>
            </w:r>
          </w:p>
          <w:p w14:paraId="5A8C187F" w14:textId="77777777" w:rsidR="00BE79D0" w:rsidRDefault="00BE79D0" w:rsidP="000B2501">
            <w:pPr>
              <w:rPr>
                <w:i/>
                <w:iCs/>
              </w:rPr>
            </w:pPr>
            <w:r>
              <w:rPr>
                <w:i/>
                <w:iCs/>
              </w:rPr>
              <w:t>The school has a trained pupil premium reviewer.</w:t>
            </w:r>
          </w:p>
          <w:p w14:paraId="703AD9DC" w14:textId="77777777" w:rsidR="00BE79D0" w:rsidRDefault="00BE79D0" w:rsidP="000B2501">
            <w:pPr>
              <w:rPr>
                <w:i/>
                <w:iCs/>
              </w:rPr>
            </w:pPr>
            <w:r>
              <w:rPr>
                <w:i/>
                <w:iCs/>
              </w:rPr>
              <w:t>Termly updates are given on PP in curriculum and full governing body meetings.</w:t>
            </w:r>
          </w:p>
          <w:p w14:paraId="2A7D5562" w14:textId="22AD5FA4" w:rsidR="00BE79D0" w:rsidRDefault="00BE79D0" w:rsidP="000B2501">
            <w:pPr>
              <w:rPr>
                <w:i/>
                <w:iCs/>
              </w:rPr>
            </w:pPr>
          </w:p>
        </w:tc>
      </w:tr>
      <w:bookmarkEnd w:id="15"/>
      <w:bookmarkEnd w:id="16"/>
      <w:bookmarkEnd w:id="17"/>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6696" w14:textId="77777777" w:rsidR="00CB4368" w:rsidRDefault="00CB4368">
      <w:pPr>
        <w:spacing w:after="0" w:line="240" w:lineRule="auto"/>
      </w:pPr>
      <w:r>
        <w:separator/>
      </w:r>
    </w:p>
  </w:endnote>
  <w:endnote w:type="continuationSeparator" w:id="0">
    <w:p w14:paraId="1366E726" w14:textId="77777777" w:rsidR="00CB4368" w:rsidRDefault="00CB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B436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564C1" w14:textId="77777777" w:rsidR="00CB4368" w:rsidRDefault="00CB4368">
      <w:pPr>
        <w:spacing w:after="0" w:line="240" w:lineRule="auto"/>
      </w:pPr>
      <w:r>
        <w:separator/>
      </w:r>
    </w:p>
  </w:footnote>
  <w:footnote w:type="continuationSeparator" w:id="0">
    <w:p w14:paraId="1F32C726" w14:textId="77777777" w:rsidR="00CB4368" w:rsidRDefault="00CB4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2D7393AF" w:rsidR="00CB4368" w:rsidRDefault="00D57C61">
    <w:pPr>
      <w:pStyle w:val="Header"/>
    </w:pPr>
    <w:r w:rsidRPr="00BE79D0">
      <w:rPr>
        <w:noProof/>
        <w:color w:val="5B9BD5"/>
      </w:rPr>
      <w:drawing>
        <wp:anchor distT="0" distB="0" distL="114300" distR="114300" simplePos="0" relativeHeight="251659264" behindDoc="0" locked="0" layoutInCell="1" allowOverlap="1" wp14:anchorId="63DB2C65" wp14:editId="41A96F27">
          <wp:simplePos x="0" y="0"/>
          <wp:positionH relativeFrom="margin">
            <wp:posOffset>6107430</wp:posOffset>
          </wp:positionH>
          <wp:positionV relativeFrom="page">
            <wp:posOffset>134620</wp:posOffset>
          </wp:positionV>
          <wp:extent cx="596265" cy="617220"/>
          <wp:effectExtent l="0" t="0" r="0" b="0"/>
          <wp:wrapTight wrapText="bothSides">
            <wp:wrapPolygon edited="0">
              <wp:start x="0" y="0"/>
              <wp:lineTo x="0" y="20667"/>
              <wp:lineTo x="20703" y="20667"/>
              <wp:lineTo x="20703"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6265" cy="6172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A70D7D2" wp14:editId="385C22A2">
          <wp:simplePos x="0" y="0"/>
          <wp:positionH relativeFrom="leftMargin">
            <wp:posOffset>122555</wp:posOffset>
          </wp:positionH>
          <wp:positionV relativeFrom="paragraph">
            <wp:posOffset>-311232</wp:posOffset>
          </wp:positionV>
          <wp:extent cx="597535" cy="615950"/>
          <wp:effectExtent l="0" t="0" r="0" b="0"/>
          <wp:wrapTight wrapText="bothSides">
            <wp:wrapPolygon edited="0">
              <wp:start x="0" y="0"/>
              <wp:lineTo x="0" y="20709"/>
              <wp:lineTo x="20659" y="20709"/>
              <wp:lineTo x="206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15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C335833"/>
    <w:multiLevelType w:val="hybridMultilevel"/>
    <w:tmpl w:val="B6E0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A26593"/>
    <w:multiLevelType w:val="hybridMultilevel"/>
    <w:tmpl w:val="FD98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236"/>
    <w:rsid w:val="00066B73"/>
    <w:rsid w:val="000B2501"/>
    <w:rsid w:val="00120AB1"/>
    <w:rsid w:val="001734B3"/>
    <w:rsid w:val="001A201E"/>
    <w:rsid w:val="00207519"/>
    <w:rsid w:val="00231BFA"/>
    <w:rsid w:val="00252B5A"/>
    <w:rsid w:val="002A6426"/>
    <w:rsid w:val="003958D3"/>
    <w:rsid w:val="004044AA"/>
    <w:rsid w:val="00416A6B"/>
    <w:rsid w:val="00495BB4"/>
    <w:rsid w:val="004B1768"/>
    <w:rsid w:val="004D3768"/>
    <w:rsid w:val="005226B0"/>
    <w:rsid w:val="0052572A"/>
    <w:rsid w:val="005A0E92"/>
    <w:rsid w:val="005B2EFD"/>
    <w:rsid w:val="006057A8"/>
    <w:rsid w:val="00630C52"/>
    <w:rsid w:val="00672438"/>
    <w:rsid w:val="006C613A"/>
    <w:rsid w:val="006E7FB1"/>
    <w:rsid w:val="0070752D"/>
    <w:rsid w:val="0071759C"/>
    <w:rsid w:val="00741B9E"/>
    <w:rsid w:val="0077437E"/>
    <w:rsid w:val="00795BB8"/>
    <w:rsid w:val="007C2F04"/>
    <w:rsid w:val="007D129D"/>
    <w:rsid w:val="007F3D7A"/>
    <w:rsid w:val="008C1521"/>
    <w:rsid w:val="008E369C"/>
    <w:rsid w:val="009D71E8"/>
    <w:rsid w:val="009E3E24"/>
    <w:rsid w:val="00A30A56"/>
    <w:rsid w:val="00A324A2"/>
    <w:rsid w:val="00A42094"/>
    <w:rsid w:val="00AA0627"/>
    <w:rsid w:val="00B0767B"/>
    <w:rsid w:val="00B36B7C"/>
    <w:rsid w:val="00B75BE5"/>
    <w:rsid w:val="00BE79D0"/>
    <w:rsid w:val="00C41C54"/>
    <w:rsid w:val="00C47C5E"/>
    <w:rsid w:val="00C72170"/>
    <w:rsid w:val="00CB4368"/>
    <w:rsid w:val="00D20375"/>
    <w:rsid w:val="00D33FE5"/>
    <w:rsid w:val="00D57C61"/>
    <w:rsid w:val="00DE55B7"/>
    <w:rsid w:val="00E66558"/>
    <w:rsid w:val="00ED0B34"/>
    <w:rsid w:val="00F47126"/>
    <w:rsid w:val="00F71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A7D54B1"/>
  <w15:docId w15:val="{BCCFC0F7-4DD7-42F3-86E9-3D1DF0B9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0515-68E8-45DE-97A8-5442B2E9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1869</Words>
  <Characters>10656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Emma Carton</cp:lastModifiedBy>
  <cp:revision>2</cp:revision>
  <cp:lastPrinted>2014-09-17T13:26:00Z</cp:lastPrinted>
  <dcterms:created xsi:type="dcterms:W3CDTF">2021-11-29T13:33:00Z</dcterms:created>
  <dcterms:modified xsi:type="dcterms:W3CDTF">2021-11-29T13:33:00Z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